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hint="eastAsia" w:ascii="仿宋" w:hAnsi="仿宋" w:eastAsia="仿宋" w:cs="仿宋"/>
          <w:b/>
          <w:sz w:val="32"/>
          <w:szCs w:val="32"/>
        </w:rPr>
      </w:pPr>
      <w:r>
        <w:rPr>
          <w:rFonts w:hint="eastAsia" w:ascii="仿宋" w:hAnsi="仿宋" w:eastAsia="仿宋" w:cs="仿宋"/>
          <w:b/>
          <w:sz w:val="32"/>
          <w:szCs w:val="32"/>
        </w:rPr>
        <w:t>202</w:t>
      </w:r>
      <w:r>
        <w:rPr>
          <w:rFonts w:hint="eastAsia" w:ascii="仿宋" w:hAnsi="仿宋" w:eastAsia="仿宋" w:cs="仿宋"/>
          <w:b/>
          <w:sz w:val="32"/>
          <w:szCs w:val="32"/>
          <w:lang w:val="en-US" w:eastAsia="zh-CN"/>
        </w:rPr>
        <w:t>4</w:t>
      </w:r>
      <w:r>
        <w:rPr>
          <w:rFonts w:hint="eastAsia" w:ascii="仿宋" w:hAnsi="仿宋" w:eastAsia="仿宋" w:cs="仿宋"/>
          <w:b/>
          <w:sz w:val="32"/>
          <w:szCs w:val="32"/>
        </w:rPr>
        <w:t>年研究生中期考核课程考试方案</w:t>
      </w:r>
    </w:p>
    <w:p>
      <w:pPr>
        <w:spacing w:after="0" w:line="360" w:lineRule="auto"/>
        <w:ind w:firstLine="602" w:firstLineChars="200"/>
        <w:rPr>
          <w:rFonts w:hint="eastAsia" w:ascii="仿宋" w:hAnsi="仿宋" w:eastAsia="仿宋" w:cs="仿宋"/>
          <w:b/>
          <w:color w:val="000000"/>
          <w:sz w:val="30"/>
          <w:szCs w:val="30"/>
        </w:rPr>
      </w:pPr>
      <w:r>
        <w:rPr>
          <w:rFonts w:hint="eastAsia" w:ascii="仿宋" w:hAnsi="仿宋" w:eastAsia="仿宋" w:cs="仿宋"/>
          <w:b/>
          <w:color w:val="000000"/>
          <w:sz w:val="30"/>
          <w:szCs w:val="30"/>
        </w:rPr>
        <w:t>一、组织形式</w:t>
      </w:r>
    </w:p>
    <w:p>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专业基础课程中《免疫学》《临床解剖学》《高级病理生理学》《分子生物学》</w:t>
      </w:r>
      <w:r>
        <w:rPr>
          <w:rFonts w:hint="eastAsia" w:ascii="仿宋" w:hAnsi="仿宋" w:eastAsia="仿宋" w:cs="仿宋"/>
          <w:color w:val="000000"/>
          <w:sz w:val="30"/>
          <w:szCs w:val="30"/>
          <w:lang w:val="en-US" w:eastAsia="zh-CN"/>
        </w:rPr>
        <w:t>等</w:t>
      </w:r>
      <w:r>
        <w:rPr>
          <w:rFonts w:hint="eastAsia" w:ascii="仿宋" w:hAnsi="仿宋" w:eastAsia="仿宋" w:cs="仿宋"/>
          <w:color w:val="000000"/>
          <w:sz w:val="30"/>
          <w:szCs w:val="30"/>
        </w:rPr>
        <w:t>4 门课程的考试，由学校统一命题，各培养单位组织考试；其他专业基础课程及专业课程的考试由各学位评定分委员会统一命题及组织考试。统一采用“长江雨课堂”进行网络答题。</w:t>
      </w:r>
    </w:p>
    <w:p>
      <w:pPr>
        <w:spacing w:after="0" w:line="360" w:lineRule="auto"/>
        <w:ind w:firstLine="602" w:firstLineChars="200"/>
        <w:rPr>
          <w:rFonts w:hint="eastAsia" w:ascii="仿宋" w:hAnsi="仿宋" w:eastAsia="仿宋" w:cs="仿宋"/>
          <w:b/>
          <w:color w:val="000000"/>
          <w:sz w:val="30"/>
          <w:szCs w:val="30"/>
        </w:rPr>
      </w:pPr>
      <w:r>
        <w:rPr>
          <w:rFonts w:hint="eastAsia" w:ascii="仿宋" w:hAnsi="仿宋" w:eastAsia="仿宋" w:cs="仿宋"/>
          <w:b/>
          <w:color w:val="000000"/>
          <w:sz w:val="30"/>
          <w:szCs w:val="30"/>
        </w:rPr>
        <w:t>二、时间地点安排</w:t>
      </w:r>
    </w:p>
    <w:p>
      <w:pPr>
        <w:spacing w:after="0"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1.学校统一命题的专业基础课考试，安排如下：</w:t>
      </w:r>
    </w:p>
    <w:tbl>
      <w:tblPr>
        <w:tblStyle w:val="6"/>
        <w:tblW w:w="9216" w:type="dxa"/>
        <w:jc w:val="center"/>
        <w:tblLayout w:type="fixed"/>
        <w:tblCellMar>
          <w:top w:w="0" w:type="dxa"/>
          <w:left w:w="0" w:type="dxa"/>
          <w:bottom w:w="0" w:type="dxa"/>
          <w:right w:w="0" w:type="dxa"/>
        </w:tblCellMar>
      </w:tblPr>
      <w:tblGrid>
        <w:gridCol w:w="3827"/>
        <w:gridCol w:w="1276"/>
        <w:gridCol w:w="1559"/>
        <w:gridCol w:w="2554"/>
      </w:tblGrid>
      <w:tr>
        <w:tblPrEx>
          <w:tblCellMar>
            <w:top w:w="0" w:type="dxa"/>
            <w:left w:w="0" w:type="dxa"/>
            <w:bottom w:w="0" w:type="dxa"/>
            <w:right w:w="0" w:type="dxa"/>
          </w:tblCellMar>
        </w:tblPrEx>
        <w:trPr>
          <w:trHeight w:val="780"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考试科目</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考试日期</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考试时间</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考试地点</w:t>
            </w:r>
          </w:p>
        </w:tc>
      </w:tr>
      <w:tr>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研究生中期考核硕士专业基础课-</w:t>
            </w:r>
          </w:p>
          <w:p>
            <w:pPr>
              <w:spacing w:after="0" w:line="360" w:lineRule="auto"/>
              <w:jc w:val="center"/>
              <w:textAlignment w:val="center"/>
              <w:rPr>
                <w:rFonts w:hint="eastAsia" w:ascii="宋体" w:hAnsi="宋体" w:eastAsia="宋体" w:cs="宋体"/>
                <w:color w:val="000000"/>
                <w:sz w:val="21"/>
                <w:szCs w:val="21"/>
              </w:rPr>
            </w:pPr>
            <w:r>
              <w:rPr>
                <w:rStyle w:val="13"/>
                <w:rFonts w:hint="eastAsia" w:ascii="宋体" w:hAnsi="宋体" w:eastAsia="宋体" w:cs="宋体"/>
                <w:sz w:val="21"/>
                <w:szCs w:val="21"/>
              </w:rPr>
              <w:t>临床解剖学</w:t>
            </w:r>
          </w:p>
        </w:tc>
        <w:tc>
          <w:tcPr>
            <w:tcW w:w="1276"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4月</w:t>
            </w:r>
            <w:r>
              <w:rPr>
                <w:rFonts w:hint="eastAsia" w:ascii="宋体" w:hAnsi="宋体" w:eastAsia="宋体" w:cs="宋体"/>
                <w:color w:val="000000"/>
                <w:sz w:val="21"/>
                <w:szCs w:val="21"/>
                <w:lang w:val="en-US" w:eastAsia="zh-CN"/>
              </w:rPr>
              <w:t>29</w:t>
            </w:r>
            <w:r>
              <w:rPr>
                <w:rFonts w:hint="eastAsia" w:ascii="宋体" w:hAnsi="宋体" w:eastAsia="宋体" w:cs="宋体"/>
                <w:color w:val="000000"/>
                <w:sz w:val="21"/>
                <w:szCs w:val="21"/>
              </w:rPr>
              <w:t>日</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8:30-10:00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rPr>
                <w:rFonts w:hint="eastAsia" w:ascii="宋体" w:hAnsi="宋体" w:eastAsia="宋体" w:cs="宋体"/>
                <w:color w:val="000000"/>
                <w:sz w:val="21"/>
                <w:szCs w:val="21"/>
                <w:lang w:eastAsia="zh-CN"/>
              </w:rPr>
            </w:pPr>
            <w:r>
              <w:rPr>
                <w:rFonts w:hint="eastAsia" w:asciiTheme="majorEastAsia" w:hAnsiTheme="majorEastAsia" w:eastAsiaTheme="majorEastAsia" w:cstheme="majorEastAsia"/>
                <w:color w:val="000000"/>
                <w:szCs w:val="21"/>
                <w:lang w:val="en-US" w:eastAsia="zh-CN"/>
              </w:rPr>
              <w:t>304、305</w:t>
            </w:r>
            <w:r>
              <w:rPr>
                <w:rFonts w:hint="eastAsia" w:asciiTheme="majorEastAsia" w:hAnsiTheme="majorEastAsia" w:eastAsiaTheme="majorEastAsia" w:cstheme="majorEastAsia"/>
                <w:color w:val="000000"/>
                <w:szCs w:val="21"/>
              </w:rPr>
              <w:t>机房</w:t>
            </w:r>
          </w:p>
        </w:tc>
      </w:tr>
      <w:tr>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研究生中期考核博士专业基础课-</w:t>
            </w:r>
          </w:p>
          <w:p>
            <w:pPr>
              <w:spacing w:after="0" w:line="360" w:lineRule="auto"/>
              <w:jc w:val="center"/>
              <w:textAlignment w:val="center"/>
              <w:rPr>
                <w:rFonts w:hint="eastAsia" w:ascii="宋体" w:hAnsi="宋体" w:eastAsia="宋体" w:cs="宋体"/>
                <w:color w:val="000000"/>
                <w:sz w:val="21"/>
                <w:szCs w:val="21"/>
              </w:rPr>
            </w:pPr>
            <w:r>
              <w:rPr>
                <w:rStyle w:val="13"/>
                <w:rFonts w:hint="eastAsia" w:ascii="宋体" w:hAnsi="宋体" w:eastAsia="宋体" w:cs="宋体"/>
                <w:sz w:val="21"/>
                <w:szCs w:val="21"/>
              </w:rPr>
              <w:t>临床解剖学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ind w:firstLine="420" w:firstLineChars="200"/>
              <w:jc w:val="center"/>
              <w:textAlignment w:val="center"/>
              <w:rPr>
                <w:rFonts w:hint="eastAsia" w:ascii="宋体" w:hAnsi="宋体" w:eastAsia="宋体" w:cs="宋体"/>
                <w:color w:val="000000"/>
                <w:sz w:val="21"/>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8:30-10:00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rPr>
                <w:rFonts w:hint="eastAsia" w:ascii="宋体" w:hAnsi="宋体" w:eastAsia="宋体" w:cs="宋体"/>
                <w:color w:val="000000"/>
                <w:sz w:val="21"/>
                <w:szCs w:val="21"/>
              </w:rPr>
            </w:pPr>
            <w:r>
              <w:rPr>
                <w:rFonts w:hint="eastAsia" w:asciiTheme="majorEastAsia" w:hAnsiTheme="majorEastAsia" w:eastAsiaTheme="majorEastAsia" w:cstheme="majorEastAsia"/>
                <w:color w:val="000000"/>
                <w:szCs w:val="21"/>
              </w:rPr>
              <w:t>205、206机房</w:t>
            </w:r>
          </w:p>
        </w:tc>
      </w:tr>
      <w:tr>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研究生中期考核硕士专业基础课-</w:t>
            </w:r>
          </w:p>
          <w:p>
            <w:pPr>
              <w:spacing w:after="0" w:line="360" w:lineRule="auto"/>
              <w:jc w:val="center"/>
              <w:textAlignment w:val="center"/>
              <w:rPr>
                <w:rFonts w:hint="eastAsia" w:ascii="宋体" w:hAnsi="宋体" w:eastAsia="宋体" w:cs="宋体"/>
                <w:color w:val="000000"/>
                <w:sz w:val="21"/>
                <w:szCs w:val="21"/>
                <w:highlight w:val="none"/>
              </w:rPr>
            </w:pPr>
            <w:r>
              <w:rPr>
                <w:rStyle w:val="13"/>
                <w:rFonts w:hint="eastAsia" w:ascii="宋体" w:hAnsi="宋体" w:eastAsia="宋体" w:cs="宋体"/>
                <w:sz w:val="21"/>
                <w:szCs w:val="21"/>
                <w:highlight w:val="none"/>
              </w:rPr>
              <w:t>免疫学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10:30-12:00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rPr>
                <w:rFonts w:hint="eastAsia" w:ascii="宋体" w:hAnsi="宋体" w:eastAsia="宋体" w:cs="宋体"/>
                <w:color w:val="000000"/>
                <w:sz w:val="21"/>
                <w:szCs w:val="21"/>
                <w:highlight w:val="none"/>
              </w:rPr>
            </w:pPr>
            <w:r>
              <w:rPr>
                <w:rFonts w:hint="eastAsia" w:asciiTheme="majorEastAsia" w:hAnsiTheme="majorEastAsia" w:eastAsiaTheme="majorEastAsia" w:cstheme="majorEastAsia"/>
                <w:color w:val="000000"/>
                <w:szCs w:val="21"/>
                <w:lang w:val="en-US" w:eastAsia="zh-CN"/>
              </w:rPr>
              <w:t>304、305</w:t>
            </w:r>
            <w:r>
              <w:rPr>
                <w:rFonts w:hint="eastAsia" w:asciiTheme="majorEastAsia" w:hAnsiTheme="majorEastAsia" w:eastAsiaTheme="majorEastAsia" w:cstheme="majorEastAsia"/>
                <w:color w:val="000000"/>
                <w:szCs w:val="21"/>
              </w:rPr>
              <w:t>机房</w:t>
            </w:r>
          </w:p>
        </w:tc>
      </w:tr>
      <w:tr>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研究生中期考核博士专业基础课-</w:t>
            </w:r>
          </w:p>
          <w:p>
            <w:pPr>
              <w:spacing w:after="0" w:line="360" w:lineRule="auto"/>
              <w:jc w:val="center"/>
              <w:textAlignment w:val="center"/>
              <w:rPr>
                <w:rFonts w:hint="eastAsia" w:ascii="宋体" w:hAnsi="宋体" w:eastAsia="宋体" w:cs="宋体"/>
                <w:color w:val="000000"/>
                <w:sz w:val="21"/>
                <w:szCs w:val="21"/>
                <w:highlight w:val="none"/>
              </w:rPr>
            </w:pPr>
            <w:r>
              <w:rPr>
                <w:rStyle w:val="13"/>
                <w:rFonts w:hint="eastAsia" w:ascii="宋体" w:hAnsi="宋体" w:eastAsia="宋体" w:cs="宋体"/>
                <w:sz w:val="21"/>
                <w:szCs w:val="21"/>
                <w:highlight w:val="none"/>
              </w:rPr>
              <w:t>免疫学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10:30-12:00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rPr>
                <w:rFonts w:hint="eastAsia" w:ascii="宋体" w:hAnsi="宋体" w:eastAsia="宋体" w:cs="宋体"/>
                <w:color w:val="000000"/>
                <w:sz w:val="21"/>
                <w:szCs w:val="21"/>
                <w:highlight w:val="none"/>
              </w:rPr>
            </w:pPr>
            <w:r>
              <w:rPr>
                <w:rFonts w:hint="eastAsia" w:asciiTheme="majorEastAsia" w:hAnsiTheme="majorEastAsia" w:eastAsiaTheme="majorEastAsia" w:cstheme="majorEastAsia"/>
                <w:color w:val="000000"/>
                <w:szCs w:val="21"/>
              </w:rPr>
              <w:t>205、206机房</w:t>
            </w:r>
          </w:p>
        </w:tc>
      </w:tr>
      <w:tr>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研究生中期考核硕士专业基础课-</w:t>
            </w:r>
          </w:p>
          <w:p>
            <w:pPr>
              <w:spacing w:after="0" w:line="360" w:lineRule="auto"/>
              <w:jc w:val="center"/>
              <w:textAlignment w:val="center"/>
              <w:rPr>
                <w:rFonts w:hint="eastAsia" w:ascii="宋体" w:hAnsi="宋体" w:eastAsia="宋体" w:cs="宋体"/>
                <w:color w:val="000000"/>
                <w:sz w:val="21"/>
                <w:szCs w:val="21"/>
                <w:highlight w:val="none"/>
                <w:lang w:val="en-US" w:eastAsia="zh-CN"/>
              </w:rPr>
            </w:pPr>
            <w:r>
              <w:rPr>
                <w:rStyle w:val="13"/>
                <w:rFonts w:hint="eastAsia" w:ascii="宋体" w:hAnsi="宋体" w:eastAsia="宋体" w:cs="宋体"/>
                <w:sz w:val="21"/>
                <w:szCs w:val="21"/>
                <w:highlight w:val="none"/>
                <w:lang w:val="en-US" w:eastAsia="zh-CN"/>
              </w:rPr>
              <w:t>高级病理生理学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Style w:val="13"/>
                <w:rFonts w:hint="eastAsia" w:ascii="宋体" w:hAnsi="宋体" w:eastAsia="宋体" w:cs="宋体"/>
                <w:sz w:val="21"/>
                <w:szCs w:val="21"/>
                <w:highlight w:val="none"/>
              </w:rPr>
              <w:t>4:30-16:00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204、20</w:t>
            </w:r>
            <w:r>
              <w:rPr>
                <w:rFonts w:hint="eastAsia" w:asciiTheme="majorEastAsia" w:hAnsiTheme="majorEastAsia" w:eastAsiaTheme="majorEastAsia" w:cstheme="majorEastAsia"/>
                <w:color w:val="000000"/>
                <w:szCs w:val="21"/>
                <w:lang w:val="en-US" w:eastAsia="zh-CN"/>
              </w:rPr>
              <w:t>6</w:t>
            </w:r>
            <w:r>
              <w:rPr>
                <w:rFonts w:hint="eastAsia" w:asciiTheme="majorEastAsia" w:hAnsiTheme="majorEastAsia" w:eastAsiaTheme="majorEastAsia" w:cstheme="majorEastAsia"/>
                <w:color w:val="000000"/>
                <w:szCs w:val="21"/>
              </w:rPr>
              <w:t>机房</w:t>
            </w:r>
          </w:p>
          <w:p>
            <w:pPr>
              <w:spacing w:after="0" w:line="360" w:lineRule="auto"/>
              <w:jc w:val="center"/>
              <w:rPr>
                <w:rFonts w:hint="eastAsia" w:asciiTheme="majorEastAsia" w:hAnsiTheme="majorEastAsia" w:eastAsiaTheme="majorEastAsia" w:cstheme="majorEastAsia"/>
                <w:color w:val="000000"/>
                <w:szCs w:val="21"/>
                <w:lang w:eastAsia="zh-CN"/>
              </w:rPr>
            </w:pPr>
            <w:r>
              <w:rPr>
                <w:rFonts w:hint="eastAsia" w:asciiTheme="majorEastAsia" w:hAnsiTheme="majorEastAsia" w:eastAsiaTheme="majorEastAsia" w:cstheme="majorEastAsia"/>
                <w:color w:val="000000"/>
                <w:szCs w:val="21"/>
                <w:lang w:eastAsia="zh-CN"/>
              </w:rPr>
              <w:t>（</w:t>
            </w:r>
            <w:r>
              <w:rPr>
                <w:rFonts w:hint="eastAsia" w:asciiTheme="majorEastAsia" w:hAnsiTheme="majorEastAsia" w:eastAsiaTheme="majorEastAsia" w:cstheme="majorEastAsia"/>
                <w:color w:val="000000"/>
                <w:szCs w:val="21"/>
                <w:lang w:val="en-US" w:eastAsia="zh-CN"/>
              </w:rPr>
              <w:t>304</w:t>
            </w:r>
            <w:r>
              <w:rPr>
                <w:rFonts w:hint="eastAsia" w:asciiTheme="majorEastAsia" w:hAnsiTheme="majorEastAsia" w:eastAsiaTheme="majorEastAsia" w:cstheme="majorEastAsia"/>
                <w:color w:val="000000"/>
                <w:szCs w:val="21"/>
              </w:rPr>
              <w:t>机房</w:t>
            </w:r>
            <w:r>
              <w:rPr>
                <w:rFonts w:hint="eastAsia" w:asciiTheme="majorEastAsia" w:hAnsiTheme="majorEastAsia" w:eastAsiaTheme="majorEastAsia" w:cstheme="majorEastAsia"/>
                <w:color w:val="000000"/>
                <w:szCs w:val="21"/>
                <w:lang w:val="en-US" w:eastAsia="zh-CN"/>
              </w:rPr>
              <w:t>备用</w:t>
            </w:r>
            <w:r>
              <w:rPr>
                <w:rFonts w:hint="eastAsia" w:asciiTheme="majorEastAsia" w:hAnsiTheme="majorEastAsia" w:eastAsiaTheme="majorEastAsia" w:cstheme="majorEastAsia"/>
                <w:color w:val="000000"/>
                <w:szCs w:val="21"/>
                <w:lang w:eastAsia="zh-CN"/>
              </w:rPr>
              <w:t>）</w:t>
            </w:r>
          </w:p>
        </w:tc>
      </w:tr>
      <w:tr>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研究生中期考核博士专业基础课-</w:t>
            </w:r>
          </w:p>
          <w:p>
            <w:pPr>
              <w:spacing w:after="0" w:line="360" w:lineRule="auto"/>
              <w:jc w:val="center"/>
              <w:textAlignment w:val="center"/>
              <w:rPr>
                <w:rFonts w:hint="eastAsia" w:ascii="宋体" w:hAnsi="宋体" w:eastAsia="宋体" w:cs="宋体"/>
                <w:color w:val="000000"/>
                <w:sz w:val="21"/>
                <w:szCs w:val="21"/>
                <w:highlight w:val="none"/>
              </w:rPr>
            </w:pPr>
            <w:r>
              <w:rPr>
                <w:rStyle w:val="13"/>
                <w:rFonts w:hint="eastAsia" w:ascii="宋体" w:hAnsi="宋体" w:eastAsia="宋体" w:cs="宋体"/>
                <w:sz w:val="21"/>
                <w:szCs w:val="21"/>
                <w:highlight w:val="none"/>
                <w:lang w:val="en-US" w:eastAsia="zh-CN"/>
              </w:rPr>
              <w:t>高级病理生理学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Style w:val="13"/>
                <w:rFonts w:hint="eastAsia" w:ascii="宋体" w:hAnsi="宋体" w:eastAsia="宋体" w:cs="宋体"/>
                <w:sz w:val="21"/>
                <w:szCs w:val="21"/>
                <w:highlight w:val="none"/>
              </w:rPr>
              <w:t>4:30-16:00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305、306机房</w:t>
            </w:r>
          </w:p>
          <w:p>
            <w:pPr>
              <w:spacing w:after="0" w:line="360" w:lineRule="auto"/>
              <w:jc w:val="center"/>
              <w:rPr>
                <w:rFonts w:hint="eastAsia" w:ascii="宋体" w:hAnsi="宋体" w:eastAsia="宋体" w:cs="宋体"/>
                <w:color w:val="000000"/>
                <w:sz w:val="21"/>
                <w:szCs w:val="21"/>
                <w:highlight w:val="none"/>
              </w:rPr>
            </w:pPr>
            <w:r>
              <w:rPr>
                <w:rFonts w:hint="eastAsia" w:asciiTheme="majorEastAsia" w:hAnsiTheme="majorEastAsia" w:eastAsiaTheme="majorEastAsia" w:cstheme="majorEastAsia"/>
                <w:color w:val="000000"/>
                <w:szCs w:val="21"/>
              </w:rPr>
              <w:t>（</w:t>
            </w:r>
            <w:r>
              <w:rPr>
                <w:rFonts w:hint="eastAsia" w:asciiTheme="majorEastAsia" w:hAnsiTheme="majorEastAsia" w:eastAsiaTheme="majorEastAsia" w:cstheme="majorEastAsia"/>
                <w:color w:val="000000"/>
                <w:szCs w:val="21"/>
                <w:lang w:val="en-US" w:eastAsia="zh-CN"/>
              </w:rPr>
              <w:t>307、</w:t>
            </w:r>
            <w:r>
              <w:rPr>
                <w:rFonts w:asciiTheme="majorEastAsia" w:hAnsiTheme="majorEastAsia" w:eastAsiaTheme="majorEastAsia" w:cstheme="majorEastAsia"/>
                <w:color w:val="000000"/>
                <w:szCs w:val="21"/>
              </w:rPr>
              <w:t>308</w:t>
            </w:r>
            <w:r>
              <w:rPr>
                <w:rFonts w:hint="eastAsia" w:asciiTheme="majorEastAsia" w:hAnsiTheme="majorEastAsia" w:eastAsiaTheme="majorEastAsia" w:cstheme="majorEastAsia"/>
                <w:color w:val="000000"/>
                <w:szCs w:val="21"/>
              </w:rPr>
              <w:t>机房备用）</w:t>
            </w:r>
          </w:p>
        </w:tc>
      </w:tr>
      <w:tr>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研究生中期考核硕士专业基础课-</w:t>
            </w:r>
          </w:p>
          <w:p>
            <w:pPr>
              <w:spacing w:after="0" w:line="360" w:lineRule="auto"/>
              <w:jc w:val="center"/>
              <w:textAlignment w:val="center"/>
              <w:rPr>
                <w:rFonts w:hint="eastAsia" w:ascii="宋体" w:hAnsi="宋体" w:eastAsia="宋体" w:cs="宋体"/>
                <w:color w:val="000000"/>
                <w:sz w:val="21"/>
                <w:szCs w:val="21"/>
                <w:highlight w:val="none"/>
              </w:rPr>
            </w:pPr>
            <w:r>
              <w:rPr>
                <w:rStyle w:val="13"/>
                <w:rFonts w:hint="eastAsia" w:ascii="宋体" w:hAnsi="宋体" w:eastAsia="宋体" w:cs="宋体"/>
                <w:sz w:val="21"/>
                <w:szCs w:val="21"/>
                <w:highlight w:val="none"/>
              </w:rPr>
              <w:t>分子生物学</w:t>
            </w:r>
          </w:p>
        </w:tc>
        <w:tc>
          <w:tcPr>
            <w:tcW w:w="1276"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Style w:val="13"/>
                <w:rFonts w:hint="eastAsia" w:ascii="宋体" w:hAnsi="宋体" w:eastAsia="宋体" w:cs="宋体"/>
                <w:sz w:val="21"/>
                <w:szCs w:val="21"/>
                <w:highlight w:val="none"/>
              </w:rPr>
              <w:t>6:30-18:00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204、20</w:t>
            </w:r>
            <w:r>
              <w:rPr>
                <w:rFonts w:hint="eastAsia" w:asciiTheme="majorEastAsia" w:hAnsiTheme="majorEastAsia" w:eastAsiaTheme="majorEastAsia" w:cstheme="majorEastAsia"/>
                <w:color w:val="000000"/>
                <w:szCs w:val="21"/>
                <w:lang w:val="en-US" w:eastAsia="zh-CN"/>
              </w:rPr>
              <w:t>6</w:t>
            </w:r>
            <w:r>
              <w:rPr>
                <w:rFonts w:hint="eastAsia" w:asciiTheme="majorEastAsia" w:hAnsiTheme="majorEastAsia" w:eastAsiaTheme="majorEastAsia" w:cstheme="majorEastAsia"/>
                <w:color w:val="000000"/>
                <w:szCs w:val="21"/>
              </w:rPr>
              <w:t>机房</w:t>
            </w:r>
          </w:p>
          <w:p>
            <w:pPr>
              <w:spacing w:after="0" w:line="360" w:lineRule="auto"/>
              <w:jc w:val="center"/>
              <w:rPr>
                <w:rFonts w:hint="eastAsia" w:asciiTheme="majorEastAsia" w:hAnsiTheme="majorEastAsia" w:eastAsiaTheme="majorEastAsia" w:cstheme="majorEastAsia"/>
                <w:color w:val="000000"/>
                <w:szCs w:val="21"/>
                <w:lang w:eastAsia="zh-CN"/>
              </w:rPr>
            </w:pPr>
            <w:r>
              <w:rPr>
                <w:rFonts w:hint="eastAsia" w:asciiTheme="majorEastAsia" w:hAnsiTheme="majorEastAsia" w:eastAsiaTheme="majorEastAsia" w:cstheme="majorEastAsia"/>
                <w:color w:val="000000"/>
                <w:szCs w:val="21"/>
                <w:lang w:eastAsia="zh-CN"/>
              </w:rPr>
              <w:t>（</w:t>
            </w:r>
            <w:r>
              <w:rPr>
                <w:rFonts w:hint="eastAsia" w:asciiTheme="majorEastAsia" w:hAnsiTheme="majorEastAsia" w:eastAsiaTheme="majorEastAsia" w:cstheme="majorEastAsia"/>
                <w:color w:val="000000"/>
                <w:szCs w:val="21"/>
                <w:lang w:val="en-US" w:eastAsia="zh-CN"/>
              </w:rPr>
              <w:t>304</w:t>
            </w:r>
            <w:r>
              <w:rPr>
                <w:rFonts w:hint="eastAsia" w:asciiTheme="majorEastAsia" w:hAnsiTheme="majorEastAsia" w:eastAsiaTheme="majorEastAsia" w:cstheme="majorEastAsia"/>
                <w:color w:val="000000"/>
                <w:szCs w:val="21"/>
              </w:rPr>
              <w:t>机房</w:t>
            </w:r>
            <w:r>
              <w:rPr>
                <w:rFonts w:hint="eastAsia" w:asciiTheme="majorEastAsia" w:hAnsiTheme="majorEastAsia" w:eastAsiaTheme="majorEastAsia" w:cstheme="majorEastAsia"/>
                <w:color w:val="000000"/>
                <w:szCs w:val="21"/>
                <w:lang w:val="en-US" w:eastAsia="zh-CN"/>
              </w:rPr>
              <w:t>备用</w:t>
            </w:r>
            <w:r>
              <w:rPr>
                <w:rFonts w:hint="eastAsia" w:asciiTheme="majorEastAsia" w:hAnsiTheme="majorEastAsia" w:eastAsiaTheme="majorEastAsia" w:cstheme="majorEastAsia"/>
                <w:color w:val="000000"/>
                <w:szCs w:val="21"/>
                <w:lang w:eastAsia="zh-CN"/>
              </w:rPr>
              <w:t>）</w:t>
            </w:r>
          </w:p>
        </w:tc>
      </w:tr>
      <w:tr>
        <w:tblPrEx>
          <w:tblCellMar>
            <w:top w:w="0" w:type="dxa"/>
            <w:left w:w="0" w:type="dxa"/>
            <w:bottom w:w="0" w:type="dxa"/>
            <w:right w:w="0" w:type="dxa"/>
          </w:tblCellMar>
        </w:tblPrEx>
        <w:trPr>
          <w:trHeight w:val="439" w:hRule="atLeast"/>
          <w:jc w:val="center"/>
        </w:trPr>
        <w:tc>
          <w:tcPr>
            <w:tcW w:w="382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研究生中期考核博士专业基础课-</w:t>
            </w:r>
          </w:p>
          <w:p>
            <w:pPr>
              <w:spacing w:after="0" w:line="360" w:lineRule="auto"/>
              <w:jc w:val="center"/>
              <w:textAlignment w:val="center"/>
              <w:rPr>
                <w:rFonts w:hint="eastAsia" w:ascii="宋体" w:hAnsi="宋体" w:eastAsia="宋体" w:cs="宋体"/>
                <w:color w:val="000000"/>
                <w:sz w:val="21"/>
                <w:szCs w:val="21"/>
                <w:highlight w:val="none"/>
              </w:rPr>
            </w:pPr>
            <w:r>
              <w:rPr>
                <w:rStyle w:val="13"/>
                <w:rFonts w:hint="eastAsia" w:ascii="宋体" w:hAnsi="宋体" w:eastAsia="宋体" w:cs="宋体"/>
                <w:sz w:val="21"/>
                <w:szCs w:val="21"/>
                <w:highlight w:val="none"/>
              </w:rPr>
              <w:t>分子生物学</w:t>
            </w:r>
          </w:p>
        </w:tc>
        <w:tc>
          <w:tcPr>
            <w:tcW w:w="1276"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ind w:firstLine="420" w:firstLineChars="200"/>
              <w:jc w:val="center"/>
              <w:textAlignment w:val="center"/>
              <w:rPr>
                <w:rFonts w:hint="eastAsia" w:ascii="宋体" w:hAnsi="宋体" w:eastAsia="宋体" w:cs="宋体"/>
                <w:color w:val="000000"/>
                <w:sz w:val="21"/>
                <w:szCs w:val="21"/>
                <w:highlight w:val="none"/>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Style w:val="13"/>
                <w:rFonts w:hint="eastAsia" w:ascii="宋体" w:hAnsi="宋体" w:eastAsia="宋体" w:cs="宋体"/>
                <w:sz w:val="21"/>
                <w:szCs w:val="21"/>
                <w:highlight w:val="none"/>
              </w:rPr>
              <w:t>6:30-18:00</w:t>
            </w:r>
          </w:p>
        </w:tc>
        <w:tc>
          <w:tcPr>
            <w:tcW w:w="2554"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after="0" w:line="360" w:lineRule="auto"/>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305、306机房</w:t>
            </w:r>
          </w:p>
          <w:p>
            <w:pPr>
              <w:spacing w:after="0" w:line="360" w:lineRule="auto"/>
              <w:jc w:val="center"/>
              <w:rPr>
                <w:rFonts w:hint="eastAsia" w:ascii="宋体" w:hAnsi="宋体" w:eastAsia="宋体" w:cs="宋体"/>
                <w:color w:val="000000"/>
                <w:sz w:val="21"/>
                <w:szCs w:val="21"/>
                <w:highlight w:val="none"/>
              </w:rPr>
            </w:pPr>
            <w:r>
              <w:rPr>
                <w:rFonts w:hint="eastAsia" w:asciiTheme="majorEastAsia" w:hAnsiTheme="majorEastAsia" w:eastAsiaTheme="majorEastAsia" w:cstheme="majorEastAsia"/>
                <w:color w:val="000000"/>
                <w:szCs w:val="21"/>
              </w:rPr>
              <w:t>（</w:t>
            </w:r>
            <w:r>
              <w:rPr>
                <w:rFonts w:hint="eastAsia" w:asciiTheme="majorEastAsia" w:hAnsiTheme="majorEastAsia" w:eastAsiaTheme="majorEastAsia" w:cstheme="majorEastAsia"/>
                <w:color w:val="000000"/>
                <w:szCs w:val="21"/>
                <w:lang w:val="en-US" w:eastAsia="zh-CN"/>
              </w:rPr>
              <w:t>307、</w:t>
            </w:r>
            <w:r>
              <w:rPr>
                <w:rFonts w:asciiTheme="majorEastAsia" w:hAnsiTheme="majorEastAsia" w:eastAsiaTheme="majorEastAsia" w:cstheme="majorEastAsia"/>
                <w:color w:val="000000"/>
                <w:szCs w:val="21"/>
              </w:rPr>
              <w:t>308</w:t>
            </w:r>
            <w:r>
              <w:rPr>
                <w:rFonts w:hint="eastAsia" w:asciiTheme="majorEastAsia" w:hAnsiTheme="majorEastAsia" w:eastAsiaTheme="majorEastAsia" w:cstheme="majorEastAsia"/>
                <w:color w:val="000000"/>
                <w:szCs w:val="21"/>
              </w:rPr>
              <w:t>机房备用）</w:t>
            </w:r>
          </w:p>
        </w:tc>
      </w:tr>
    </w:tbl>
    <w:p>
      <w:pPr>
        <w:spacing w:after="0" w:line="360" w:lineRule="auto"/>
        <w:ind w:firstLine="560" w:firstLineChars="200"/>
        <w:rPr>
          <w:rFonts w:asciiTheme="majorEastAsia" w:hAnsiTheme="majorEastAsia" w:eastAsiaTheme="majorEastAsia" w:cstheme="majorEastAsia"/>
          <w:sz w:val="28"/>
          <w:szCs w:val="28"/>
        </w:rPr>
      </w:pPr>
    </w:p>
    <w:p>
      <w:pPr>
        <w:numPr>
          <w:ilvl w:val="0"/>
          <w:numId w:val="0"/>
        </w:numPr>
        <w:spacing w:after="0"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分委会自主命题的课程考试，按照如下时间安排表进行，具体科目及考试时间由各分委会自行制定计划。</w:t>
      </w:r>
      <w:r>
        <w:rPr>
          <w:rFonts w:hint="eastAsia" w:ascii="仿宋" w:hAnsi="仿宋" w:eastAsia="仿宋" w:cs="仿宋"/>
          <w:sz w:val="30"/>
          <w:szCs w:val="30"/>
          <w:lang w:val="en-US" w:eastAsia="zh-CN"/>
        </w:rPr>
        <w:t>广州市内</w:t>
      </w:r>
      <w:r>
        <w:rPr>
          <w:rFonts w:hint="eastAsia" w:ascii="仿宋" w:hAnsi="仿宋" w:eastAsia="仿宋" w:cs="仿宋"/>
          <w:sz w:val="30"/>
          <w:szCs w:val="30"/>
        </w:rPr>
        <w:t>培养单位的研究生原则上在校本部机房参加考试，</w:t>
      </w:r>
      <w:r>
        <w:rPr>
          <w:rFonts w:hint="eastAsia" w:ascii="仿宋" w:hAnsi="仿宋" w:eastAsia="仿宋" w:cs="仿宋"/>
          <w:sz w:val="30"/>
          <w:szCs w:val="30"/>
          <w:lang w:val="en-US" w:eastAsia="zh-CN"/>
        </w:rPr>
        <w:t>广州市</w:t>
      </w:r>
      <w:r>
        <w:rPr>
          <w:rFonts w:hint="eastAsia" w:ascii="仿宋" w:hAnsi="仿宋" w:eastAsia="仿宋" w:cs="仿宋"/>
          <w:sz w:val="30"/>
          <w:szCs w:val="30"/>
        </w:rPr>
        <w:t>以外培养单位的研究生由所在培养单位同一时间组织分考场进行考试。</w:t>
      </w:r>
    </w:p>
    <w:tbl>
      <w:tblPr>
        <w:tblStyle w:val="6"/>
        <w:tblW w:w="10811" w:type="dxa"/>
        <w:tblInd w:w="-1168" w:type="dxa"/>
        <w:tblLayout w:type="autofit"/>
        <w:tblCellMar>
          <w:top w:w="0" w:type="dxa"/>
          <w:left w:w="108" w:type="dxa"/>
          <w:bottom w:w="0" w:type="dxa"/>
          <w:right w:w="108" w:type="dxa"/>
        </w:tblCellMar>
      </w:tblPr>
      <w:tblGrid>
        <w:gridCol w:w="2269"/>
        <w:gridCol w:w="992"/>
        <w:gridCol w:w="992"/>
        <w:gridCol w:w="1276"/>
        <w:gridCol w:w="3722"/>
        <w:gridCol w:w="814"/>
        <w:gridCol w:w="746"/>
      </w:tblGrid>
      <w:tr>
        <w:tblPrEx>
          <w:tblCellMar>
            <w:top w:w="0" w:type="dxa"/>
            <w:left w:w="108" w:type="dxa"/>
            <w:bottom w:w="0" w:type="dxa"/>
            <w:right w:w="108" w:type="dxa"/>
          </w:tblCellMar>
        </w:tblPrEx>
        <w:trPr>
          <w:trHeight w:val="285"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分委会</w:t>
            </w:r>
          </w:p>
        </w:tc>
        <w:tc>
          <w:tcPr>
            <w:tcW w:w="992"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博士</w:t>
            </w:r>
          </w:p>
          <w:p>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研究生</w:t>
            </w:r>
          </w:p>
        </w:tc>
        <w:tc>
          <w:tcPr>
            <w:tcW w:w="992"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硕士</w:t>
            </w:r>
          </w:p>
          <w:p>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研究生</w:t>
            </w:r>
          </w:p>
        </w:tc>
        <w:tc>
          <w:tcPr>
            <w:tcW w:w="1276"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考试时间</w:t>
            </w: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地点</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备注</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座位</w:t>
            </w:r>
          </w:p>
        </w:tc>
      </w:tr>
      <w:tr>
        <w:tblPrEx>
          <w:tblCellMar>
            <w:top w:w="0" w:type="dxa"/>
            <w:left w:w="108" w:type="dxa"/>
            <w:bottom w:w="0" w:type="dxa"/>
            <w:right w:w="108" w:type="dxa"/>
          </w:tblCellMar>
        </w:tblPrEx>
        <w:trPr>
          <w:trHeight w:val="370" w:hRule="atLeast"/>
        </w:trPr>
        <w:tc>
          <w:tcPr>
            <w:tcW w:w="2269" w:type="dxa"/>
            <w:vMerge w:val="restart"/>
            <w:tcBorders>
              <w:top w:val="single" w:color="000000" w:sz="4" w:space="0"/>
              <w:left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第三临床</w:t>
            </w:r>
          </w:p>
        </w:tc>
        <w:tc>
          <w:tcPr>
            <w:tcW w:w="992" w:type="dxa"/>
            <w:vMerge w:val="restart"/>
            <w:tcBorders>
              <w:top w:val="single" w:color="000000" w:sz="4" w:space="0"/>
              <w:left w:val="nil"/>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22</w:t>
            </w:r>
          </w:p>
        </w:tc>
        <w:tc>
          <w:tcPr>
            <w:tcW w:w="992" w:type="dxa"/>
            <w:vMerge w:val="restart"/>
            <w:tcBorders>
              <w:top w:val="single" w:color="000000" w:sz="4" w:space="0"/>
              <w:left w:val="nil"/>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174</w:t>
            </w:r>
          </w:p>
        </w:tc>
        <w:tc>
          <w:tcPr>
            <w:tcW w:w="1276" w:type="dxa"/>
            <w:vMerge w:val="restart"/>
            <w:tcBorders>
              <w:top w:val="single" w:color="000000" w:sz="4" w:space="0"/>
              <w:left w:val="nil"/>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5月6日</w:t>
            </w: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205/304/307</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上午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237</w:t>
            </w:r>
          </w:p>
        </w:tc>
      </w:tr>
      <w:tr>
        <w:tblPrEx>
          <w:tblCellMar>
            <w:top w:w="0" w:type="dxa"/>
            <w:left w:w="108" w:type="dxa"/>
            <w:bottom w:w="0" w:type="dxa"/>
            <w:right w:w="108" w:type="dxa"/>
          </w:tblCellMar>
        </w:tblPrEx>
        <w:trPr>
          <w:trHeight w:val="360" w:hRule="atLeast"/>
        </w:trPr>
        <w:tc>
          <w:tcPr>
            <w:tcW w:w="2269" w:type="dxa"/>
            <w:vMerge w:val="continue"/>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p>
        </w:tc>
        <w:tc>
          <w:tcPr>
            <w:tcW w:w="992" w:type="dxa"/>
            <w:vMerge w:val="continue"/>
            <w:tcBorders>
              <w:left w:val="nil"/>
              <w:bottom w:val="single" w:color="000000" w:sz="4" w:space="0"/>
              <w:right w:val="single" w:color="000000" w:sz="4" w:space="0"/>
            </w:tcBorders>
            <w:shd w:val="clear" w:color="auto" w:fill="auto"/>
            <w:noWrap/>
            <w:vAlign w:val="center"/>
          </w:tcPr>
          <w:p>
            <w:pPr>
              <w:adjustRightInd/>
              <w:snapToGrid/>
              <w:spacing w:after="0"/>
              <w:rPr>
                <w:rFonts w:hint="eastAsia" w:asciiTheme="majorEastAsia" w:hAnsiTheme="majorEastAsia" w:eastAsiaTheme="majorEastAsia" w:cstheme="majorEastAsia"/>
                <w:color w:val="000000"/>
                <w:szCs w:val="21"/>
              </w:rPr>
            </w:pPr>
          </w:p>
        </w:tc>
        <w:tc>
          <w:tcPr>
            <w:tcW w:w="992" w:type="dxa"/>
            <w:vMerge w:val="continue"/>
            <w:tcBorders>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p>
        </w:tc>
        <w:tc>
          <w:tcPr>
            <w:tcW w:w="1276" w:type="dxa"/>
            <w:vMerge w:val="continue"/>
            <w:tcBorders>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p>
        </w:tc>
        <w:tc>
          <w:tcPr>
            <w:tcW w:w="3722"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205/206/304</w:t>
            </w:r>
          </w:p>
        </w:tc>
        <w:tc>
          <w:tcPr>
            <w:tcW w:w="814"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282</w:t>
            </w:r>
          </w:p>
        </w:tc>
      </w:tr>
      <w:tr>
        <w:tblPrEx>
          <w:tblCellMar>
            <w:top w:w="0" w:type="dxa"/>
            <w:left w:w="108" w:type="dxa"/>
            <w:bottom w:w="0" w:type="dxa"/>
            <w:right w:w="108" w:type="dxa"/>
          </w:tblCellMar>
        </w:tblPrEx>
        <w:trPr>
          <w:trHeight w:val="360" w:hRule="atLeast"/>
        </w:trPr>
        <w:tc>
          <w:tcPr>
            <w:tcW w:w="2269" w:type="dxa"/>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医学技术</w:t>
            </w:r>
          </w:p>
        </w:tc>
        <w:tc>
          <w:tcPr>
            <w:tcW w:w="992" w:type="dxa"/>
            <w:tcBorders>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0</w:t>
            </w:r>
          </w:p>
        </w:tc>
        <w:tc>
          <w:tcPr>
            <w:tcW w:w="992" w:type="dxa"/>
            <w:tcBorders>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32</w:t>
            </w:r>
          </w:p>
        </w:tc>
        <w:tc>
          <w:tcPr>
            <w:tcW w:w="1276" w:type="dxa"/>
            <w:tcBorders>
              <w:left w:val="nil"/>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5月6日</w:t>
            </w:r>
          </w:p>
        </w:tc>
        <w:tc>
          <w:tcPr>
            <w:tcW w:w="3722"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306</w:t>
            </w:r>
          </w:p>
        </w:tc>
        <w:tc>
          <w:tcPr>
            <w:tcW w:w="814"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102</w:t>
            </w:r>
          </w:p>
        </w:tc>
      </w:tr>
      <w:tr>
        <w:tblPrEx>
          <w:tblCellMar>
            <w:top w:w="0" w:type="dxa"/>
            <w:left w:w="108" w:type="dxa"/>
            <w:bottom w:w="0" w:type="dxa"/>
            <w:right w:w="108" w:type="dxa"/>
          </w:tblCellMar>
        </w:tblPrEx>
        <w:trPr>
          <w:trHeight w:val="360" w:hRule="atLeast"/>
        </w:trPr>
        <w:tc>
          <w:tcPr>
            <w:tcW w:w="2269" w:type="dxa"/>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马列与人文</w:t>
            </w:r>
          </w:p>
        </w:tc>
        <w:tc>
          <w:tcPr>
            <w:tcW w:w="992" w:type="dxa"/>
            <w:tcBorders>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0</w:t>
            </w:r>
          </w:p>
        </w:tc>
        <w:tc>
          <w:tcPr>
            <w:tcW w:w="992" w:type="dxa"/>
            <w:tcBorders>
              <w:left w:val="nil"/>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12</w:t>
            </w:r>
          </w:p>
        </w:tc>
        <w:tc>
          <w:tcPr>
            <w:tcW w:w="1276" w:type="dxa"/>
            <w:tcBorders>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5月6日</w:t>
            </w:r>
          </w:p>
        </w:tc>
        <w:tc>
          <w:tcPr>
            <w:tcW w:w="3722"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307</w:t>
            </w:r>
          </w:p>
        </w:tc>
        <w:tc>
          <w:tcPr>
            <w:tcW w:w="814"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57</w:t>
            </w:r>
          </w:p>
        </w:tc>
      </w:tr>
      <w:tr>
        <w:tblPrEx>
          <w:tblCellMar>
            <w:top w:w="0" w:type="dxa"/>
            <w:left w:w="108" w:type="dxa"/>
            <w:bottom w:w="0" w:type="dxa"/>
            <w:right w:w="108" w:type="dxa"/>
          </w:tblCellMar>
        </w:tblPrEx>
        <w:trPr>
          <w:trHeight w:val="360" w:hRule="atLeast"/>
        </w:trPr>
        <w:tc>
          <w:tcPr>
            <w:tcW w:w="2269" w:type="dxa"/>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公共管理</w:t>
            </w:r>
          </w:p>
        </w:tc>
        <w:tc>
          <w:tcPr>
            <w:tcW w:w="992" w:type="dxa"/>
            <w:tcBorders>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0</w:t>
            </w:r>
          </w:p>
        </w:tc>
        <w:tc>
          <w:tcPr>
            <w:tcW w:w="992" w:type="dxa"/>
            <w:tcBorders>
              <w:left w:val="nil"/>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27</w:t>
            </w:r>
          </w:p>
        </w:tc>
        <w:tc>
          <w:tcPr>
            <w:tcW w:w="1276" w:type="dxa"/>
            <w:tcBorders>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5月6日</w:t>
            </w:r>
          </w:p>
        </w:tc>
        <w:tc>
          <w:tcPr>
            <w:tcW w:w="3722"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308</w:t>
            </w:r>
          </w:p>
        </w:tc>
        <w:tc>
          <w:tcPr>
            <w:tcW w:w="814"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77</w:t>
            </w:r>
          </w:p>
        </w:tc>
      </w:tr>
      <w:tr>
        <w:tblPrEx>
          <w:tblCellMar>
            <w:top w:w="0" w:type="dxa"/>
            <w:left w:w="108" w:type="dxa"/>
            <w:bottom w:w="0" w:type="dxa"/>
            <w:right w:w="108" w:type="dxa"/>
          </w:tblCellMar>
        </w:tblPrEx>
        <w:trPr>
          <w:trHeight w:val="380"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rPr>
              <w:t>公共卫生与预防医学</w:t>
            </w:r>
            <w:r>
              <w:rPr>
                <w:rFonts w:hint="eastAsia" w:asciiTheme="majorEastAsia" w:hAnsiTheme="majorEastAsia" w:eastAsiaTheme="majorEastAsia" w:cstheme="majorEastAsia"/>
                <w:color w:val="000000"/>
                <w:szCs w:val="21"/>
                <w:lang w:eastAsia="zh-CN"/>
              </w:rPr>
              <w:t>、</w:t>
            </w:r>
            <w:r>
              <w:rPr>
                <w:rFonts w:hint="eastAsia" w:asciiTheme="majorEastAsia" w:hAnsiTheme="majorEastAsia" w:eastAsiaTheme="majorEastAsia" w:cstheme="majorEastAsia"/>
                <w:color w:val="000000"/>
                <w:szCs w:val="21"/>
                <w:lang w:val="en-US" w:eastAsia="zh-CN"/>
              </w:rPr>
              <w:t>特种医学</w:t>
            </w:r>
            <w:bookmarkStart w:id="0" w:name="_GoBack"/>
            <w:bookmarkEnd w:id="0"/>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52</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229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5月7日</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rPr>
              <w:t>305/306/307</w:t>
            </w:r>
            <w:r>
              <w:rPr>
                <w:rFonts w:hint="eastAsia" w:asciiTheme="majorEastAsia" w:hAnsiTheme="majorEastAsia" w:eastAsiaTheme="majorEastAsia" w:cstheme="majorEastAsia"/>
                <w:color w:val="000000"/>
                <w:szCs w:val="21"/>
                <w:lang w:val="en-US" w:eastAsia="zh-CN"/>
              </w:rPr>
              <w:t>/308</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全天</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338</w:t>
            </w:r>
          </w:p>
        </w:tc>
      </w:tr>
      <w:tr>
        <w:tblPrEx>
          <w:tblCellMar>
            <w:top w:w="0" w:type="dxa"/>
            <w:left w:w="108" w:type="dxa"/>
            <w:bottom w:w="0" w:type="dxa"/>
            <w:right w:w="108" w:type="dxa"/>
          </w:tblCellMar>
        </w:tblPrEx>
        <w:trPr>
          <w:trHeight w:val="285"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省医</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3</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59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5月7日</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206</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全天</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102</w:t>
            </w:r>
          </w:p>
        </w:tc>
      </w:tr>
      <w:tr>
        <w:tblPrEx>
          <w:tblCellMar>
            <w:top w:w="0" w:type="dxa"/>
            <w:left w:w="108" w:type="dxa"/>
            <w:bottom w:w="0" w:type="dxa"/>
            <w:right w:w="108" w:type="dxa"/>
          </w:tblCellMar>
        </w:tblPrEx>
        <w:trPr>
          <w:trHeight w:val="335" w:hRule="atLeast"/>
        </w:trPr>
        <w:tc>
          <w:tcPr>
            <w:tcW w:w="22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第一临床</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231</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599</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5月8日</w:t>
            </w:r>
          </w:p>
        </w:tc>
        <w:tc>
          <w:tcPr>
            <w:tcW w:w="3722"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204/304/305/306/307/308</w:t>
            </w:r>
          </w:p>
        </w:tc>
        <w:tc>
          <w:tcPr>
            <w:tcW w:w="814"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上午</w:t>
            </w:r>
          </w:p>
        </w:tc>
        <w:tc>
          <w:tcPr>
            <w:tcW w:w="746" w:type="dxa"/>
            <w:tcBorders>
              <w:top w:val="single" w:color="000000" w:sz="4" w:space="0"/>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476</w:t>
            </w:r>
          </w:p>
        </w:tc>
      </w:tr>
      <w:tr>
        <w:tblPrEx>
          <w:tblCellMar>
            <w:top w:w="0" w:type="dxa"/>
            <w:left w:w="108" w:type="dxa"/>
            <w:bottom w:w="0" w:type="dxa"/>
            <w:right w:w="108" w:type="dxa"/>
          </w:tblCellMar>
        </w:tblPrEx>
        <w:trPr>
          <w:trHeight w:val="330" w:hRule="atLeast"/>
        </w:trPr>
        <w:tc>
          <w:tcPr>
            <w:tcW w:w="2269"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992"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992"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1276"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3722"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205/206/304/305/306/307/308</w:t>
            </w:r>
          </w:p>
        </w:tc>
        <w:tc>
          <w:tcPr>
            <w:tcW w:w="814"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620</w:t>
            </w:r>
          </w:p>
        </w:tc>
      </w:tr>
      <w:tr>
        <w:tblPrEx>
          <w:tblCellMar>
            <w:top w:w="0" w:type="dxa"/>
            <w:left w:w="108" w:type="dxa"/>
            <w:bottom w:w="0" w:type="dxa"/>
            <w:right w:w="108" w:type="dxa"/>
          </w:tblCellMar>
        </w:tblPrEx>
        <w:trPr>
          <w:trHeight w:val="330" w:hRule="atLeast"/>
        </w:trPr>
        <w:tc>
          <w:tcPr>
            <w:tcW w:w="2269"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992"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992"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1276" w:type="dxa"/>
            <w:vMerge w:val="restart"/>
            <w:tcBorders>
              <w:top w:val="nil"/>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5月9日</w:t>
            </w:r>
          </w:p>
        </w:tc>
        <w:tc>
          <w:tcPr>
            <w:tcW w:w="3722"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204/304/305/306/307</w:t>
            </w:r>
          </w:p>
        </w:tc>
        <w:tc>
          <w:tcPr>
            <w:tcW w:w="814"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上午</w:t>
            </w:r>
          </w:p>
        </w:tc>
        <w:tc>
          <w:tcPr>
            <w:tcW w:w="746"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399</w:t>
            </w:r>
          </w:p>
        </w:tc>
      </w:tr>
      <w:tr>
        <w:tblPrEx>
          <w:tblCellMar>
            <w:top w:w="0" w:type="dxa"/>
            <w:left w:w="108" w:type="dxa"/>
            <w:bottom w:w="0" w:type="dxa"/>
            <w:right w:w="108" w:type="dxa"/>
          </w:tblCellMar>
        </w:tblPrEx>
        <w:trPr>
          <w:trHeight w:val="330" w:hRule="atLeast"/>
        </w:trPr>
        <w:tc>
          <w:tcPr>
            <w:tcW w:w="2269"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992"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992"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1276"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3722"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204/205/206/304/305/306/307/308</w:t>
            </w:r>
          </w:p>
        </w:tc>
        <w:tc>
          <w:tcPr>
            <w:tcW w:w="814"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680</w:t>
            </w:r>
          </w:p>
        </w:tc>
      </w:tr>
      <w:tr>
        <w:tblPrEx>
          <w:tblCellMar>
            <w:top w:w="0" w:type="dxa"/>
            <w:left w:w="108" w:type="dxa"/>
            <w:bottom w:w="0" w:type="dxa"/>
            <w:right w:w="108" w:type="dxa"/>
          </w:tblCellMar>
        </w:tblPrEx>
        <w:trPr>
          <w:trHeight w:val="330" w:hRule="atLeast"/>
        </w:trPr>
        <w:tc>
          <w:tcPr>
            <w:tcW w:w="2269"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992"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992" w:type="dxa"/>
            <w:vMerge w:val="continue"/>
            <w:tcBorders>
              <w:top w:val="nil"/>
              <w:left w:val="single" w:color="000000" w:sz="4" w:space="0"/>
              <w:bottom w:val="single" w:color="000000"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1276" w:type="dxa"/>
            <w:vMerge w:val="restart"/>
            <w:tcBorders>
              <w:top w:val="nil"/>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5月10日</w:t>
            </w:r>
          </w:p>
        </w:tc>
        <w:tc>
          <w:tcPr>
            <w:tcW w:w="3722"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205/206/304/308</w:t>
            </w:r>
          </w:p>
        </w:tc>
        <w:tc>
          <w:tcPr>
            <w:tcW w:w="814"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上午</w:t>
            </w:r>
          </w:p>
        </w:tc>
        <w:tc>
          <w:tcPr>
            <w:tcW w:w="746" w:type="dxa"/>
            <w:tcBorders>
              <w:top w:val="nil"/>
              <w:left w:val="nil"/>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359</w:t>
            </w:r>
          </w:p>
        </w:tc>
      </w:tr>
      <w:tr>
        <w:tblPrEx>
          <w:tblCellMar>
            <w:top w:w="0" w:type="dxa"/>
            <w:left w:w="108" w:type="dxa"/>
            <w:bottom w:w="0" w:type="dxa"/>
            <w:right w:w="108" w:type="dxa"/>
          </w:tblCellMar>
        </w:tblPrEx>
        <w:trPr>
          <w:trHeight w:val="315" w:hRule="atLeast"/>
        </w:trPr>
        <w:tc>
          <w:tcPr>
            <w:tcW w:w="2269" w:type="dxa"/>
            <w:vMerge w:val="continue"/>
            <w:tcBorders>
              <w:top w:val="nil"/>
              <w:left w:val="single" w:color="000000" w:sz="4" w:space="0"/>
              <w:bottom w:val="single" w:color="auto"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992" w:type="dxa"/>
            <w:vMerge w:val="continue"/>
            <w:tcBorders>
              <w:top w:val="nil"/>
              <w:left w:val="single" w:color="000000" w:sz="4" w:space="0"/>
              <w:bottom w:val="single" w:color="auto"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992" w:type="dxa"/>
            <w:vMerge w:val="continue"/>
            <w:tcBorders>
              <w:top w:val="nil"/>
              <w:left w:val="single" w:color="000000" w:sz="4" w:space="0"/>
              <w:bottom w:val="single" w:color="auto"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1276" w:type="dxa"/>
            <w:vMerge w:val="continue"/>
            <w:tcBorders>
              <w:top w:val="nil"/>
              <w:left w:val="single" w:color="000000" w:sz="4" w:space="0"/>
              <w:bottom w:val="single" w:color="auto" w:sz="4" w:space="0"/>
              <w:right w:val="single" w:color="000000" w:sz="4" w:space="0"/>
            </w:tcBorders>
            <w:vAlign w:val="center"/>
          </w:tcPr>
          <w:p>
            <w:pPr>
              <w:adjustRightInd/>
              <w:snapToGrid/>
              <w:spacing w:after="0"/>
              <w:rPr>
                <w:rFonts w:asciiTheme="majorEastAsia" w:hAnsiTheme="majorEastAsia" w:eastAsiaTheme="majorEastAsia" w:cstheme="majorEastAsia"/>
                <w:color w:val="000000"/>
                <w:szCs w:val="21"/>
              </w:rPr>
            </w:pPr>
          </w:p>
        </w:tc>
        <w:tc>
          <w:tcPr>
            <w:tcW w:w="3722" w:type="dxa"/>
            <w:tcBorders>
              <w:top w:val="nil"/>
              <w:left w:val="nil"/>
              <w:bottom w:val="single" w:color="auto"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204/206/304/307/308</w:t>
            </w:r>
          </w:p>
        </w:tc>
        <w:tc>
          <w:tcPr>
            <w:tcW w:w="814" w:type="dxa"/>
            <w:tcBorders>
              <w:top w:val="nil"/>
              <w:left w:val="nil"/>
              <w:bottom w:val="single" w:color="auto" w:sz="4" w:space="0"/>
              <w:right w:val="single" w:color="000000"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nil"/>
              <w:left w:val="nil"/>
              <w:bottom w:val="single" w:color="auto"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374</w:t>
            </w:r>
          </w:p>
        </w:tc>
      </w:tr>
      <w:tr>
        <w:tblPrEx>
          <w:tblCellMar>
            <w:top w:w="0" w:type="dxa"/>
            <w:left w:w="108" w:type="dxa"/>
            <w:bottom w:w="0" w:type="dxa"/>
            <w:right w:w="108" w:type="dxa"/>
          </w:tblCellMar>
        </w:tblPrEx>
        <w:trPr>
          <w:trHeight w:val="345" w:hRule="atLeast"/>
        </w:trPr>
        <w:tc>
          <w:tcPr>
            <w:tcW w:w="2269" w:type="dxa"/>
            <w:tcBorders>
              <w:top w:val="single" w:color="auto" w:sz="4" w:space="0"/>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中医药</w:t>
            </w:r>
          </w:p>
        </w:tc>
        <w:tc>
          <w:tcPr>
            <w:tcW w:w="992" w:type="dxa"/>
            <w:tcBorders>
              <w:top w:val="single" w:color="auto" w:sz="4" w:space="0"/>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 w:val="22"/>
                <w:szCs w:val="21"/>
                <w:lang w:val="en-US" w:eastAsia="zh-CN" w:bidi="ar-SA"/>
              </w:rPr>
            </w:pPr>
            <w:r>
              <w:rPr>
                <w:rFonts w:hint="eastAsia" w:asciiTheme="majorEastAsia" w:hAnsiTheme="majorEastAsia" w:eastAsiaTheme="majorEastAsia" w:cstheme="majorEastAsia"/>
                <w:color w:val="000000"/>
                <w:szCs w:val="21"/>
              </w:rPr>
              <w:t>36</w:t>
            </w:r>
          </w:p>
        </w:tc>
        <w:tc>
          <w:tcPr>
            <w:tcW w:w="992" w:type="dxa"/>
            <w:tcBorders>
              <w:top w:val="single" w:color="auto" w:sz="4" w:space="0"/>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 w:val="22"/>
                <w:szCs w:val="21"/>
                <w:lang w:val="en-US" w:eastAsia="zh-CN" w:bidi="ar-SA"/>
              </w:rPr>
            </w:pPr>
            <w:r>
              <w:rPr>
                <w:rFonts w:hint="eastAsia" w:asciiTheme="majorEastAsia" w:hAnsiTheme="majorEastAsia" w:eastAsiaTheme="majorEastAsia" w:cstheme="majorEastAsia"/>
                <w:color w:val="000000"/>
                <w:szCs w:val="21"/>
              </w:rPr>
              <w:t>143</w:t>
            </w:r>
          </w:p>
        </w:tc>
        <w:tc>
          <w:tcPr>
            <w:tcW w:w="1276" w:type="dxa"/>
            <w:tcBorders>
              <w:top w:val="single" w:color="auto" w:sz="4" w:space="0"/>
              <w:left w:val="single" w:color="auto" w:sz="4" w:space="0"/>
              <w:right w:val="single" w:color="auto"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5月10日</w:t>
            </w:r>
          </w:p>
        </w:tc>
        <w:tc>
          <w:tcPr>
            <w:tcW w:w="3722"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305/306</w:t>
            </w:r>
          </w:p>
        </w:tc>
        <w:tc>
          <w:tcPr>
            <w:tcW w:w="8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全天</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204</w:t>
            </w:r>
          </w:p>
        </w:tc>
      </w:tr>
      <w:tr>
        <w:tblPrEx>
          <w:tblCellMar>
            <w:top w:w="0" w:type="dxa"/>
            <w:left w:w="108" w:type="dxa"/>
            <w:bottom w:w="0" w:type="dxa"/>
            <w:right w:w="108" w:type="dxa"/>
          </w:tblCellMar>
        </w:tblPrEx>
        <w:trPr>
          <w:trHeight w:val="345" w:hRule="atLeast"/>
        </w:trPr>
        <w:tc>
          <w:tcPr>
            <w:tcW w:w="2269" w:type="dxa"/>
            <w:vMerge w:val="restart"/>
            <w:tcBorders>
              <w:top w:val="single" w:color="auto" w:sz="4" w:space="0"/>
              <w:left w:val="single" w:color="auto" w:sz="4" w:space="0"/>
              <w:right w:val="single" w:color="auto"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rPr>
              <w:t>基础医学</w:t>
            </w:r>
            <w:r>
              <w:rPr>
                <w:rFonts w:hint="eastAsia" w:asciiTheme="majorEastAsia" w:hAnsiTheme="majorEastAsia" w:eastAsiaTheme="majorEastAsia" w:cstheme="majorEastAsia"/>
                <w:b w:val="0"/>
                <w:bCs/>
                <w:color w:val="000000"/>
                <w:szCs w:val="21"/>
                <w:lang w:eastAsia="zh-CN"/>
              </w:rPr>
              <w:t>、</w:t>
            </w:r>
            <w:r>
              <w:rPr>
                <w:rFonts w:hint="eastAsia" w:asciiTheme="majorEastAsia" w:hAnsiTheme="majorEastAsia" w:eastAsiaTheme="majorEastAsia" w:cstheme="majorEastAsia"/>
                <w:b w:val="0"/>
                <w:bCs/>
                <w:color w:val="000000"/>
                <w:szCs w:val="21"/>
                <w:lang w:val="en-US" w:eastAsia="zh-CN"/>
              </w:rPr>
              <w:t>生物学</w:t>
            </w:r>
          </w:p>
        </w:tc>
        <w:tc>
          <w:tcPr>
            <w:tcW w:w="992" w:type="dxa"/>
            <w:vMerge w:val="restart"/>
            <w:tcBorders>
              <w:top w:val="single" w:color="auto" w:sz="4" w:space="0"/>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rPr>
              <w:t>155</w:t>
            </w:r>
          </w:p>
        </w:tc>
        <w:tc>
          <w:tcPr>
            <w:tcW w:w="992" w:type="dxa"/>
            <w:vMerge w:val="restart"/>
            <w:tcBorders>
              <w:top w:val="single" w:color="auto" w:sz="4" w:space="0"/>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rPr>
              <w:t>225</w:t>
            </w:r>
          </w:p>
        </w:tc>
        <w:tc>
          <w:tcPr>
            <w:tcW w:w="1276" w:type="dxa"/>
            <w:vMerge w:val="restart"/>
            <w:tcBorders>
              <w:top w:val="single" w:color="auto" w:sz="4" w:space="0"/>
              <w:left w:val="single" w:color="auto" w:sz="4" w:space="0"/>
              <w:right w:val="single" w:color="auto" w:sz="4" w:space="0"/>
            </w:tcBorders>
            <w:shd w:val="clear" w:color="auto" w:fill="auto"/>
            <w:noWrap/>
            <w:vAlign w:val="center"/>
          </w:tcPr>
          <w:p>
            <w:pPr>
              <w:adjustRightInd/>
              <w:snapToGrid/>
              <w:spacing w:after="0"/>
              <w:jc w:val="center"/>
              <w:rPr>
                <w:rFonts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rPr>
              <w:t>5月13日　</w:t>
            </w:r>
          </w:p>
        </w:tc>
        <w:tc>
          <w:tcPr>
            <w:tcW w:w="3722"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204/205/307　</w:t>
            </w:r>
          </w:p>
        </w:tc>
        <w:tc>
          <w:tcPr>
            <w:tcW w:w="8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上午　</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219　</w:t>
            </w:r>
          </w:p>
        </w:tc>
      </w:tr>
      <w:tr>
        <w:tblPrEx>
          <w:tblCellMar>
            <w:top w:w="0" w:type="dxa"/>
            <w:left w:w="108" w:type="dxa"/>
            <w:bottom w:w="0" w:type="dxa"/>
            <w:right w:w="108" w:type="dxa"/>
          </w:tblCellMar>
        </w:tblPrEx>
        <w:trPr>
          <w:trHeight w:val="385" w:hRule="atLeast"/>
        </w:trPr>
        <w:tc>
          <w:tcPr>
            <w:tcW w:w="2269"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992"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992"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1276" w:type="dxa"/>
            <w:vMerge w:val="continue"/>
            <w:tcBorders>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3722"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204/205/206/304/305/306/307/308</w:t>
            </w:r>
          </w:p>
        </w:tc>
        <w:tc>
          <w:tcPr>
            <w:tcW w:w="8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680</w:t>
            </w:r>
          </w:p>
        </w:tc>
      </w:tr>
      <w:tr>
        <w:tblPrEx>
          <w:tblCellMar>
            <w:top w:w="0" w:type="dxa"/>
            <w:left w:w="108" w:type="dxa"/>
            <w:bottom w:w="0" w:type="dxa"/>
            <w:right w:w="108" w:type="dxa"/>
          </w:tblCellMar>
        </w:tblPrEx>
        <w:trPr>
          <w:trHeight w:val="340" w:hRule="atLeast"/>
        </w:trPr>
        <w:tc>
          <w:tcPr>
            <w:tcW w:w="2269"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992"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992" w:type="dxa"/>
            <w:vMerge w:val="continue"/>
            <w:tcBorders>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1276" w:type="dxa"/>
            <w:vMerge w:val="restart"/>
            <w:tcBorders>
              <w:top w:val="single" w:color="auto" w:sz="4" w:space="0"/>
              <w:left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rPr>
              <w:t>5月14日</w:t>
            </w:r>
          </w:p>
        </w:tc>
        <w:tc>
          <w:tcPr>
            <w:tcW w:w="3722"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204/206/304/308</w:t>
            </w:r>
          </w:p>
        </w:tc>
        <w:tc>
          <w:tcPr>
            <w:tcW w:w="814"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上午</w:t>
            </w:r>
          </w:p>
        </w:tc>
        <w:tc>
          <w:tcPr>
            <w:tcW w:w="746" w:type="dxa"/>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317</w:t>
            </w:r>
          </w:p>
        </w:tc>
      </w:tr>
      <w:tr>
        <w:tblPrEx>
          <w:tblCellMar>
            <w:top w:w="0" w:type="dxa"/>
            <w:left w:w="108" w:type="dxa"/>
            <w:bottom w:w="0" w:type="dxa"/>
            <w:right w:w="108" w:type="dxa"/>
          </w:tblCellMar>
        </w:tblPrEx>
        <w:trPr>
          <w:trHeight w:val="330" w:hRule="atLeast"/>
        </w:trPr>
        <w:tc>
          <w:tcPr>
            <w:tcW w:w="2269" w:type="dxa"/>
            <w:vMerge w:val="continue"/>
            <w:tcBorders>
              <w:left w:val="single" w:color="auto" w:sz="4" w:space="0"/>
              <w:bottom w:val="single" w:color="000000" w:sz="4" w:space="0"/>
              <w:right w:val="single" w:color="auto" w:sz="4" w:space="0"/>
            </w:tcBorders>
            <w:shd w:val="clear" w:color="auto" w:fill="auto"/>
            <w:noWrap/>
            <w:vAlign w:val="center"/>
          </w:tcPr>
          <w:p>
            <w:pPr>
              <w:adjustRightInd/>
              <w:snapToGrid/>
              <w:spacing w:after="0"/>
              <w:rPr>
                <w:rFonts w:hint="eastAsia" w:asciiTheme="majorEastAsia" w:hAnsiTheme="majorEastAsia" w:eastAsiaTheme="majorEastAsia" w:cstheme="majorEastAsia"/>
                <w:b w:val="0"/>
                <w:bCs/>
                <w:color w:val="000000"/>
                <w:szCs w:val="21"/>
              </w:rPr>
            </w:pPr>
          </w:p>
        </w:tc>
        <w:tc>
          <w:tcPr>
            <w:tcW w:w="992" w:type="dxa"/>
            <w:vMerge w:val="continue"/>
            <w:tcBorders>
              <w:left w:val="single" w:color="auto" w:sz="4" w:space="0"/>
              <w:bottom w:val="single" w:color="000000"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992" w:type="dxa"/>
            <w:vMerge w:val="continue"/>
            <w:tcBorders>
              <w:left w:val="single" w:color="auto" w:sz="4" w:space="0"/>
              <w:bottom w:val="single" w:color="000000"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1276" w:type="dxa"/>
            <w:vMerge w:val="continue"/>
            <w:tcBorders>
              <w:left w:val="single" w:color="auto" w:sz="4" w:space="0"/>
              <w:bottom w:val="single" w:color="000000"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3722" w:type="dxa"/>
            <w:tcBorders>
              <w:top w:val="single" w:color="auto" w:sz="4" w:space="0"/>
              <w:left w:val="single" w:color="auto" w:sz="4" w:space="0"/>
              <w:bottom w:val="single" w:color="000000"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204/307</w:t>
            </w:r>
          </w:p>
        </w:tc>
        <w:tc>
          <w:tcPr>
            <w:tcW w:w="814" w:type="dxa"/>
            <w:tcBorders>
              <w:top w:val="single" w:color="auto" w:sz="4" w:space="0"/>
              <w:left w:val="single" w:color="auto" w:sz="4" w:space="0"/>
              <w:bottom w:val="single" w:color="000000"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single" w:color="auto" w:sz="4" w:space="0"/>
              <w:left w:val="single" w:color="auto" w:sz="4" w:space="0"/>
              <w:bottom w:val="single" w:color="000000"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117</w:t>
            </w:r>
          </w:p>
        </w:tc>
      </w:tr>
      <w:tr>
        <w:tblPrEx>
          <w:tblCellMar>
            <w:top w:w="0" w:type="dxa"/>
            <w:left w:w="108" w:type="dxa"/>
            <w:bottom w:w="0" w:type="dxa"/>
            <w:right w:w="108" w:type="dxa"/>
          </w:tblCellMar>
        </w:tblPrEx>
        <w:trPr>
          <w:trHeight w:val="350" w:hRule="atLeast"/>
        </w:trPr>
        <w:tc>
          <w:tcPr>
            <w:tcW w:w="22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rPr>
              <w:t>药学院</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rPr>
              <w:t>43</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rPr>
              <w:t>191</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rPr>
              <w:t>5月15日</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rPr>
              <w:t>204/206/304</w:t>
            </w:r>
            <w:r>
              <w:rPr>
                <w:rFonts w:hint="eastAsia" w:asciiTheme="majorEastAsia" w:hAnsiTheme="majorEastAsia" w:eastAsiaTheme="majorEastAsia" w:cstheme="majorEastAsia"/>
                <w:color w:val="000000"/>
                <w:szCs w:val="21"/>
                <w:lang w:val="en-US" w:eastAsia="zh-CN"/>
              </w:rPr>
              <w:t>/307</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上午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297</w:t>
            </w:r>
          </w:p>
        </w:tc>
      </w:tr>
      <w:tr>
        <w:tblPrEx>
          <w:tblCellMar>
            <w:top w:w="0" w:type="dxa"/>
            <w:left w:w="108" w:type="dxa"/>
            <w:bottom w:w="0" w:type="dxa"/>
            <w:right w:w="108" w:type="dxa"/>
          </w:tblCellMar>
        </w:tblPrEx>
        <w:trPr>
          <w:trHeight w:val="350" w:hRule="atLeast"/>
        </w:trPr>
        <w:tc>
          <w:tcPr>
            <w:tcW w:w="22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rPr>
                <w:rFonts w:hint="eastAsia" w:asciiTheme="majorEastAsia" w:hAnsiTheme="majorEastAsia" w:eastAsiaTheme="majorEastAsia" w:cstheme="majorEastAsia"/>
                <w:b w:val="0"/>
                <w:bCs/>
                <w:color w:val="000000"/>
                <w:szCs w:val="21"/>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lang w:val="en-US" w:eastAsia="zh-CN"/>
              </w:rPr>
              <w:t>204/</w:t>
            </w:r>
            <w:r>
              <w:rPr>
                <w:rFonts w:hint="eastAsia" w:asciiTheme="majorEastAsia" w:hAnsiTheme="majorEastAsia" w:eastAsiaTheme="majorEastAsia" w:cstheme="majorEastAsia"/>
                <w:color w:val="000000"/>
                <w:szCs w:val="21"/>
              </w:rPr>
              <w:t>205/206</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下午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264</w:t>
            </w:r>
          </w:p>
        </w:tc>
      </w:tr>
      <w:tr>
        <w:tblPrEx>
          <w:tblCellMar>
            <w:top w:w="0" w:type="dxa"/>
            <w:left w:w="108" w:type="dxa"/>
            <w:bottom w:w="0" w:type="dxa"/>
            <w:right w:w="108" w:type="dxa"/>
          </w:tblCellMar>
        </w:tblPrEx>
        <w:trPr>
          <w:trHeight w:val="360" w:hRule="atLeast"/>
        </w:trPr>
        <w:tc>
          <w:tcPr>
            <w:tcW w:w="2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 w:val="22"/>
                <w:szCs w:val="21"/>
                <w:lang w:val="en-US" w:eastAsia="zh-CN" w:bidi="ar-SA"/>
              </w:rPr>
            </w:pPr>
            <w:r>
              <w:rPr>
                <w:rFonts w:hint="eastAsia" w:asciiTheme="majorEastAsia" w:hAnsiTheme="majorEastAsia" w:eastAsiaTheme="majorEastAsia" w:cstheme="majorEastAsia"/>
                <w:b w:val="0"/>
                <w:bCs/>
                <w:color w:val="000000"/>
                <w:szCs w:val="21"/>
                <w:lang w:val="en-US" w:eastAsia="zh-CN"/>
              </w:rPr>
              <w:t>第二临床</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 w:val="22"/>
                <w:szCs w:val="21"/>
                <w:lang w:val="en-US" w:eastAsia="zh-CN" w:bidi="ar-SA"/>
              </w:rPr>
            </w:pPr>
            <w:r>
              <w:rPr>
                <w:rFonts w:hint="eastAsia" w:asciiTheme="majorEastAsia" w:hAnsiTheme="majorEastAsia" w:eastAsiaTheme="majorEastAsia" w:cstheme="majorEastAsia"/>
                <w:color w:val="000000"/>
                <w:szCs w:val="21"/>
                <w:lang w:val="en-US" w:eastAsia="zh-CN"/>
              </w:rPr>
              <w:t>130</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 w:val="22"/>
                <w:szCs w:val="21"/>
                <w:lang w:val="en-US" w:eastAsia="zh-CN" w:bidi="ar-SA"/>
              </w:rPr>
            </w:pPr>
            <w:r>
              <w:rPr>
                <w:rFonts w:hint="eastAsia" w:asciiTheme="majorEastAsia" w:hAnsiTheme="majorEastAsia" w:eastAsiaTheme="majorEastAsia" w:cstheme="majorEastAsia"/>
                <w:color w:val="000000"/>
                <w:szCs w:val="21"/>
                <w:lang w:val="en-US" w:eastAsia="zh-CN"/>
              </w:rPr>
              <w:t>509</w:t>
            </w:r>
          </w:p>
        </w:tc>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b w:val="0"/>
                <w:bCs/>
                <w:color w:val="000000"/>
                <w:sz w:val="22"/>
                <w:szCs w:val="21"/>
                <w:lang w:val="en-US" w:eastAsia="zh-CN" w:bidi="ar-SA"/>
              </w:rPr>
            </w:pPr>
            <w:r>
              <w:rPr>
                <w:rFonts w:hint="eastAsia" w:asciiTheme="majorEastAsia" w:hAnsiTheme="majorEastAsia" w:eastAsiaTheme="majorEastAsia" w:cstheme="majorEastAsia"/>
                <w:b w:val="0"/>
                <w:bCs/>
                <w:color w:val="000000"/>
                <w:sz w:val="22"/>
                <w:szCs w:val="21"/>
                <w:lang w:val="en-US" w:eastAsia="zh-CN" w:bidi="ar-SA"/>
              </w:rPr>
              <w:t>5月15日-5月16日</w:t>
            </w:r>
          </w:p>
        </w:tc>
        <w:tc>
          <w:tcPr>
            <w:tcW w:w="528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 w:val="22"/>
                <w:szCs w:val="21"/>
                <w:lang w:val="en-US" w:eastAsia="zh-CN" w:bidi="ar-SA"/>
              </w:rPr>
            </w:pPr>
            <w:r>
              <w:rPr>
                <w:rFonts w:hint="eastAsia" w:asciiTheme="majorEastAsia" w:hAnsiTheme="majorEastAsia" w:eastAsiaTheme="majorEastAsia" w:cstheme="majorEastAsia"/>
                <w:color w:val="000000"/>
                <w:sz w:val="22"/>
                <w:szCs w:val="21"/>
                <w:lang w:val="en-US" w:eastAsia="zh-CN" w:bidi="ar-SA"/>
              </w:rPr>
              <w:t>珠江医院另行通知</w:t>
            </w:r>
          </w:p>
        </w:tc>
      </w:tr>
      <w:tr>
        <w:tblPrEx>
          <w:tblCellMar>
            <w:top w:w="0" w:type="dxa"/>
            <w:left w:w="108" w:type="dxa"/>
            <w:bottom w:w="0" w:type="dxa"/>
            <w:right w:w="108" w:type="dxa"/>
          </w:tblCellMar>
        </w:tblPrEx>
        <w:trPr>
          <w:trHeight w:val="360" w:hRule="atLeast"/>
        </w:trPr>
        <w:tc>
          <w:tcPr>
            <w:tcW w:w="22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lang w:eastAsia="zh-CN"/>
              </w:rPr>
            </w:pPr>
            <w:r>
              <w:rPr>
                <w:rFonts w:hint="eastAsia" w:asciiTheme="majorEastAsia" w:hAnsiTheme="majorEastAsia" w:eastAsiaTheme="majorEastAsia" w:cstheme="majorEastAsia"/>
                <w:b w:val="0"/>
                <w:bCs/>
                <w:color w:val="000000"/>
                <w:szCs w:val="21"/>
                <w:lang w:val="en-US" w:eastAsia="zh-CN"/>
              </w:rPr>
              <w:t>医工</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24</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125</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val="0"/>
                <w:bCs/>
                <w:color w:val="000000"/>
                <w:szCs w:val="21"/>
              </w:rPr>
            </w:pPr>
            <w:r>
              <w:rPr>
                <w:rFonts w:hint="eastAsia" w:asciiTheme="majorEastAsia" w:hAnsiTheme="majorEastAsia" w:eastAsiaTheme="majorEastAsia" w:cstheme="majorEastAsia"/>
                <w:b w:val="0"/>
                <w:bCs/>
                <w:color w:val="000000"/>
                <w:szCs w:val="21"/>
              </w:rPr>
              <w:t>5月16日</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205/206</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lang w:eastAsia="zh-CN"/>
              </w:rPr>
            </w:pPr>
            <w:r>
              <w:rPr>
                <w:rFonts w:hint="eastAsia" w:asciiTheme="majorEastAsia" w:hAnsiTheme="majorEastAsia" w:eastAsiaTheme="majorEastAsia" w:cstheme="majorEastAsia"/>
                <w:color w:val="000000"/>
                <w:szCs w:val="21"/>
                <w:lang w:val="en-US" w:eastAsia="zh-CN"/>
              </w:rPr>
              <w:t>上午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204</w:t>
            </w:r>
          </w:p>
        </w:tc>
      </w:tr>
      <w:tr>
        <w:tblPrEx>
          <w:tblCellMar>
            <w:top w:w="0" w:type="dxa"/>
            <w:left w:w="108" w:type="dxa"/>
            <w:bottom w:w="0" w:type="dxa"/>
            <w:right w:w="108" w:type="dxa"/>
          </w:tblCellMar>
        </w:tblPrEx>
        <w:trPr>
          <w:trHeight w:val="360" w:hRule="atLeast"/>
        </w:trPr>
        <w:tc>
          <w:tcPr>
            <w:tcW w:w="22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lang w:val="en-US" w:eastAsia="zh-CN"/>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lang w:val="en-US" w:eastAsia="zh-CN"/>
              </w:rPr>
            </w:pP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lang w:val="en-US" w:eastAsia="zh-CN"/>
              </w:rPr>
            </w:pP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204</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下午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60</w:t>
            </w:r>
          </w:p>
        </w:tc>
      </w:tr>
      <w:tr>
        <w:tblPrEx>
          <w:tblCellMar>
            <w:top w:w="0" w:type="dxa"/>
            <w:left w:w="108" w:type="dxa"/>
            <w:bottom w:w="0" w:type="dxa"/>
            <w:right w:w="108" w:type="dxa"/>
          </w:tblCellMar>
        </w:tblPrEx>
        <w:trPr>
          <w:trHeight w:val="360" w:hRule="atLeast"/>
        </w:trPr>
        <w:tc>
          <w:tcPr>
            <w:tcW w:w="2269" w:type="dxa"/>
            <w:vMerge w:val="restart"/>
            <w:tcBorders>
              <w:top w:val="single" w:color="000000" w:sz="4" w:space="0"/>
              <w:left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口腔</w:t>
            </w:r>
          </w:p>
        </w:tc>
        <w:tc>
          <w:tcPr>
            <w:tcW w:w="992" w:type="dxa"/>
            <w:vMerge w:val="restart"/>
            <w:tcBorders>
              <w:top w:val="single" w:color="000000" w:sz="4" w:space="0"/>
              <w:left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b/>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15</w:t>
            </w:r>
          </w:p>
        </w:tc>
        <w:tc>
          <w:tcPr>
            <w:tcW w:w="992" w:type="dxa"/>
            <w:vMerge w:val="restart"/>
            <w:tcBorders>
              <w:top w:val="single" w:color="000000" w:sz="4" w:space="0"/>
              <w:left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b/>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88</w:t>
            </w:r>
          </w:p>
        </w:tc>
        <w:tc>
          <w:tcPr>
            <w:tcW w:w="1276" w:type="dxa"/>
            <w:vMerge w:val="restart"/>
            <w:tcBorders>
              <w:top w:val="single" w:color="000000" w:sz="4" w:space="0"/>
              <w:left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b w:val="0"/>
                <w:bCs/>
                <w:color w:val="000000"/>
                <w:szCs w:val="21"/>
              </w:rPr>
              <w:t>5月16日</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304/306</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上午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180</w:t>
            </w:r>
          </w:p>
        </w:tc>
      </w:tr>
      <w:tr>
        <w:tblPrEx>
          <w:tblCellMar>
            <w:top w:w="0" w:type="dxa"/>
            <w:left w:w="108" w:type="dxa"/>
            <w:bottom w:w="0" w:type="dxa"/>
            <w:right w:w="108" w:type="dxa"/>
          </w:tblCellMar>
        </w:tblPrEx>
        <w:trPr>
          <w:trHeight w:val="360" w:hRule="atLeast"/>
        </w:trPr>
        <w:tc>
          <w:tcPr>
            <w:tcW w:w="2269" w:type="dxa"/>
            <w:vMerge w:val="continue"/>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lang w:val="en-US" w:eastAsia="zh-CN"/>
              </w:rPr>
            </w:pPr>
          </w:p>
        </w:tc>
        <w:tc>
          <w:tcPr>
            <w:tcW w:w="992" w:type="dxa"/>
            <w:vMerge w:val="continue"/>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lang w:val="en-US" w:eastAsia="zh-CN"/>
              </w:rPr>
            </w:pPr>
          </w:p>
        </w:tc>
        <w:tc>
          <w:tcPr>
            <w:tcW w:w="992" w:type="dxa"/>
            <w:vMerge w:val="continue"/>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lang w:val="en-US" w:eastAsia="zh-CN"/>
              </w:rPr>
            </w:pPr>
          </w:p>
        </w:tc>
        <w:tc>
          <w:tcPr>
            <w:tcW w:w="1276" w:type="dxa"/>
            <w:vMerge w:val="continue"/>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304</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下午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78</w:t>
            </w:r>
          </w:p>
        </w:tc>
      </w:tr>
      <w:tr>
        <w:tblPrEx>
          <w:tblCellMar>
            <w:top w:w="0" w:type="dxa"/>
            <w:left w:w="108" w:type="dxa"/>
            <w:bottom w:w="0" w:type="dxa"/>
            <w:right w:w="108" w:type="dxa"/>
          </w:tblCellMar>
        </w:tblPrEx>
        <w:trPr>
          <w:trHeight w:val="360" w:hRule="atLeast"/>
        </w:trPr>
        <w:tc>
          <w:tcPr>
            <w:tcW w:w="2269" w:type="dxa"/>
            <w:vMerge w:val="restart"/>
            <w:tcBorders>
              <w:top w:val="single" w:color="000000" w:sz="4" w:space="0"/>
              <w:left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护理</w:t>
            </w:r>
          </w:p>
        </w:tc>
        <w:tc>
          <w:tcPr>
            <w:tcW w:w="992" w:type="dxa"/>
            <w:vMerge w:val="restart"/>
            <w:tcBorders>
              <w:top w:val="single" w:color="000000" w:sz="4" w:space="0"/>
              <w:left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9</w:t>
            </w:r>
          </w:p>
        </w:tc>
        <w:tc>
          <w:tcPr>
            <w:tcW w:w="992" w:type="dxa"/>
            <w:vMerge w:val="restart"/>
            <w:tcBorders>
              <w:top w:val="single" w:color="000000" w:sz="4" w:space="0"/>
              <w:left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b w:val="0"/>
                <w:bCs/>
                <w:color w:val="000000"/>
                <w:szCs w:val="21"/>
                <w:lang w:val="en-US" w:eastAsia="zh-CN"/>
              </w:rPr>
            </w:pPr>
            <w:r>
              <w:rPr>
                <w:rFonts w:hint="eastAsia" w:asciiTheme="majorEastAsia" w:hAnsiTheme="majorEastAsia" w:eastAsiaTheme="majorEastAsia" w:cstheme="majorEastAsia"/>
                <w:b w:val="0"/>
                <w:bCs/>
                <w:color w:val="000000"/>
                <w:szCs w:val="21"/>
                <w:lang w:val="en-US" w:eastAsia="zh-CN"/>
              </w:rPr>
              <w:t>83</w:t>
            </w:r>
          </w:p>
        </w:tc>
        <w:tc>
          <w:tcPr>
            <w:tcW w:w="1276" w:type="dxa"/>
            <w:vMerge w:val="restart"/>
            <w:tcBorders>
              <w:top w:val="single" w:color="000000" w:sz="4" w:space="0"/>
              <w:left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5月17日</w:t>
            </w: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304/308</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上午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155</w:t>
            </w:r>
          </w:p>
        </w:tc>
      </w:tr>
      <w:tr>
        <w:tblPrEx>
          <w:tblCellMar>
            <w:top w:w="0" w:type="dxa"/>
            <w:left w:w="108" w:type="dxa"/>
            <w:bottom w:w="0" w:type="dxa"/>
            <w:right w:w="108" w:type="dxa"/>
          </w:tblCellMar>
        </w:tblPrEx>
        <w:trPr>
          <w:trHeight w:val="360" w:hRule="atLeast"/>
        </w:trPr>
        <w:tc>
          <w:tcPr>
            <w:tcW w:w="2269" w:type="dxa"/>
            <w:vMerge w:val="continue"/>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lang w:val="en-US" w:eastAsia="zh-CN"/>
              </w:rPr>
            </w:pPr>
          </w:p>
        </w:tc>
        <w:tc>
          <w:tcPr>
            <w:tcW w:w="992" w:type="dxa"/>
            <w:vMerge w:val="continue"/>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lang w:val="en-US" w:eastAsia="zh-CN"/>
              </w:rPr>
            </w:pPr>
          </w:p>
        </w:tc>
        <w:tc>
          <w:tcPr>
            <w:tcW w:w="992" w:type="dxa"/>
            <w:vMerge w:val="continue"/>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lang w:val="en-US" w:eastAsia="zh-CN"/>
              </w:rPr>
            </w:pPr>
          </w:p>
        </w:tc>
        <w:tc>
          <w:tcPr>
            <w:tcW w:w="1276" w:type="dxa"/>
            <w:vMerge w:val="continue"/>
            <w:tcBorders>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p>
        </w:tc>
        <w:tc>
          <w:tcPr>
            <w:tcW w:w="37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204</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下午</w:t>
            </w:r>
          </w:p>
        </w:tc>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snapToGrid/>
              <w:spacing w:after="0"/>
              <w:jc w:val="center"/>
              <w:rPr>
                <w:rFonts w:hint="default" w:asciiTheme="majorEastAsia" w:hAnsiTheme="majorEastAsia" w:eastAsiaTheme="majorEastAsia" w:cstheme="majorEastAsia"/>
                <w:color w:val="000000"/>
                <w:szCs w:val="21"/>
                <w:lang w:val="en-US" w:eastAsia="zh-CN"/>
              </w:rPr>
            </w:pPr>
            <w:r>
              <w:rPr>
                <w:rFonts w:hint="eastAsia" w:asciiTheme="majorEastAsia" w:hAnsiTheme="majorEastAsia" w:eastAsiaTheme="majorEastAsia" w:cstheme="majorEastAsia"/>
                <w:color w:val="000000"/>
                <w:szCs w:val="21"/>
                <w:lang w:val="en-US" w:eastAsia="zh-CN"/>
              </w:rPr>
              <w:t>60</w:t>
            </w:r>
          </w:p>
        </w:tc>
      </w:tr>
      <w:tr>
        <w:tblPrEx>
          <w:tblCellMar>
            <w:top w:w="0" w:type="dxa"/>
            <w:left w:w="108" w:type="dxa"/>
            <w:bottom w:w="0" w:type="dxa"/>
            <w:right w:w="108" w:type="dxa"/>
          </w:tblCellMar>
        </w:tblPrEx>
        <w:trPr>
          <w:trHeight w:val="420" w:hRule="atLeast"/>
        </w:trPr>
        <w:tc>
          <w:tcPr>
            <w:tcW w:w="2269" w:type="dxa"/>
            <w:tcBorders>
              <w:top w:val="single" w:color="000000"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合计</w:t>
            </w:r>
          </w:p>
        </w:tc>
        <w:tc>
          <w:tcPr>
            <w:tcW w:w="992" w:type="dxa"/>
            <w:tcBorders>
              <w:top w:val="single" w:color="000000"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590</w:t>
            </w:r>
          </w:p>
        </w:tc>
        <w:tc>
          <w:tcPr>
            <w:tcW w:w="992" w:type="dxa"/>
            <w:tcBorders>
              <w:top w:val="single" w:color="000000"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b/>
                <w:color w:val="000000"/>
                <w:szCs w:val="21"/>
              </w:rPr>
            </w:pPr>
            <w:r>
              <w:rPr>
                <w:rFonts w:hint="eastAsia" w:asciiTheme="majorEastAsia" w:hAnsiTheme="majorEastAsia" w:eastAsiaTheme="majorEastAsia" w:cstheme="majorEastAsia"/>
                <w:b/>
                <w:color w:val="000000"/>
                <w:szCs w:val="21"/>
              </w:rPr>
              <w:t>1987</w:t>
            </w:r>
          </w:p>
        </w:tc>
        <w:tc>
          <w:tcPr>
            <w:tcW w:w="1276" w:type="dxa"/>
            <w:tcBorders>
              <w:top w:val="single" w:color="000000"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p>
        </w:tc>
        <w:tc>
          <w:tcPr>
            <w:tcW w:w="3722" w:type="dxa"/>
            <w:tcBorders>
              <w:top w:val="single" w:color="000000"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p>
        </w:tc>
        <w:tc>
          <w:tcPr>
            <w:tcW w:w="814" w:type="dxa"/>
            <w:tcBorders>
              <w:top w:val="single" w:color="000000"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p>
        </w:tc>
        <w:tc>
          <w:tcPr>
            <w:tcW w:w="746" w:type="dxa"/>
            <w:tcBorders>
              <w:top w:val="single" w:color="000000" w:sz="4" w:space="0"/>
              <w:left w:val="single" w:color="auto" w:sz="4" w:space="0"/>
              <w:bottom w:val="single" w:color="auto" w:sz="4" w:space="0"/>
              <w:right w:val="single" w:color="auto" w:sz="4" w:space="0"/>
            </w:tcBorders>
            <w:shd w:val="clear" w:color="auto" w:fill="auto"/>
            <w:noWrap/>
            <w:vAlign w:val="center"/>
          </w:tcPr>
          <w:p>
            <w:pPr>
              <w:adjustRightInd/>
              <w:snapToGrid/>
              <w:spacing w:after="0"/>
              <w:jc w:val="center"/>
              <w:rPr>
                <w:rFonts w:hint="eastAsia" w:asciiTheme="majorEastAsia" w:hAnsiTheme="majorEastAsia" w:eastAsiaTheme="majorEastAsia" w:cstheme="majorEastAsia"/>
                <w:color w:val="000000"/>
                <w:szCs w:val="21"/>
              </w:rPr>
            </w:pPr>
          </w:p>
        </w:tc>
      </w:tr>
    </w:tbl>
    <w:p>
      <w:pPr>
        <w:keepNext w:val="0"/>
        <w:keepLines w:val="0"/>
        <w:pageBreakBefore w:val="0"/>
        <w:widowControl/>
        <w:kinsoku/>
        <w:wordWrap/>
        <w:overflowPunct/>
        <w:topLinePunct w:val="0"/>
        <w:autoSpaceDE/>
        <w:autoSpaceDN/>
        <w:bidi w:val="0"/>
        <w:adjustRightInd w:val="0"/>
        <w:snapToGrid w:val="0"/>
        <w:spacing w:before="181" w:beforeLines="50" w:after="0" w:line="360" w:lineRule="auto"/>
        <w:ind w:firstLine="602" w:firstLineChars="200"/>
        <w:textAlignment w:val="auto"/>
        <w:rPr>
          <w:rFonts w:hint="eastAsia" w:ascii="仿宋" w:hAnsi="仿宋" w:eastAsia="仿宋" w:cs="仿宋"/>
          <w:b/>
          <w:color w:val="000000"/>
          <w:sz w:val="30"/>
          <w:szCs w:val="30"/>
        </w:rPr>
      </w:pPr>
      <w:r>
        <w:rPr>
          <w:rFonts w:hint="eastAsia" w:ascii="仿宋" w:hAnsi="仿宋" w:eastAsia="仿宋" w:cs="仿宋"/>
          <w:b/>
          <w:color w:val="000000"/>
          <w:sz w:val="30"/>
          <w:szCs w:val="30"/>
        </w:rPr>
        <w:t>三、工作进度</w:t>
      </w:r>
    </w:p>
    <w:p>
      <w:pPr>
        <w:spacing w:after="0" w:line="360" w:lineRule="auto"/>
        <w:ind w:firstLine="600" w:firstLineChars="200"/>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1.4月15日17:00前，分委会报送自主命题课程及命题老师信息（附件1）；</w:t>
      </w:r>
    </w:p>
    <w:p>
      <w:pPr>
        <w:spacing w:after="0" w:line="360" w:lineRule="auto"/>
        <w:ind w:firstLine="600" w:firstLineChars="200"/>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2.4月21日前，研究生院汇总整理课程信息并导入研究生管理系统；</w:t>
      </w:r>
    </w:p>
    <w:p>
      <w:pPr>
        <w:spacing w:after="0" w:line="360" w:lineRule="auto"/>
        <w:ind w:firstLine="600" w:firstLineChars="200"/>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3.4月22日8:00-24日17:00，研究生通过研究生管理系统选择专业课及专业基础课具体考试科目；</w:t>
      </w:r>
    </w:p>
    <w:p>
      <w:pPr>
        <w:spacing w:after="0" w:line="360" w:lineRule="auto"/>
        <w:ind w:firstLine="600" w:firstLineChars="200"/>
        <w:rPr>
          <w:rFonts w:hint="eastAsia" w:ascii="仿宋" w:hAnsi="仿宋" w:eastAsia="仿宋" w:cs="仿宋"/>
          <w:color w:val="000000"/>
          <w:sz w:val="30"/>
          <w:szCs w:val="30"/>
          <w:lang w:val="en-US" w:eastAsia="zh-CN"/>
        </w:rPr>
      </w:pPr>
      <w:r>
        <w:rPr>
          <w:rFonts w:hint="eastAsia" w:ascii="仿宋" w:hAnsi="仿宋" w:eastAsia="仿宋" w:cs="仿宋"/>
          <w:color w:val="000000"/>
          <w:sz w:val="30"/>
          <w:szCs w:val="30"/>
          <w:lang w:val="en-US" w:eastAsia="zh-CN"/>
        </w:rPr>
        <w:t>4.4月26日前，研究生院将课程考试数据导入长江雨课堂平台，并将开放测试试卷；</w:t>
      </w:r>
    </w:p>
    <w:p>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lang w:val="en-US" w:eastAsia="zh-CN"/>
        </w:rPr>
        <w:t>5.4月25日，研究生院</w:t>
      </w:r>
      <w:r>
        <w:rPr>
          <w:rFonts w:hint="eastAsia" w:ascii="仿宋" w:hAnsi="仿宋" w:eastAsia="仿宋" w:cs="仿宋"/>
          <w:color w:val="000000"/>
          <w:sz w:val="30"/>
          <w:szCs w:val="30"/>
        </w:rPr>
        <w:t>组织各分委会管理老师及命题老师进行</w:t>
      </w:r>
      <w:r>
        <w:rPr>
          <w:rFonts w:hint="eastAsia" w:ascii="仿宋" w:hAnsi="仿宋" w:eastAsia="仿宋" w:cs="仿宋"/>
          <w:color w:val="000000"/>
          <w:sz w:val="30"/>
          <w:szCs w:val="30"/>
          <w:lang w:val="en-US" w:eastAsia="zh-CN"/>
        </w:rPr>
        <w:t>长江雨课堂使用</w:t>
      </w:r>
      <w:r>
        <w:rPr>
          <w:rFonts w:hint="eastAsia" w:ascii="仿宋" w:hAnsi="仿宋" w:eastAsia="仿宋" w:cs="仿宋"/>
          <w:color w:val="000000"/>
          <w:sz w:val="30"/>
          <w:szCs w:val="30"/>
        </w:rPr>
        <w:t>培训，建立系统使用答疑群，确保系统顺畅运行。具体培训安排如下：</w:t>
      </w:r>
    </w:p>
    <w:p>
      <w:pPr>
        <w:spacing w:after="0" w:line="360" w:lineRule="auto"/>
        <w:ind w:firstLine="600" w:firstLineChars="200"/>
        <w:rPr>
          <w:rFonts w:hint="eastAsia" w:ascii="仿宋" w:hAnsi="仿宋" w:eastAsia="仿宋" w:cs="仿宋"/>
          <w:color w:val="FF0000"/>
          <w:sz w:val="30"/>
          <w:szCs w:val="30"/>
          <w:highlight w:val="none"/>
        </w:rPr>
      </w:pPr>
      <w:r>
        <w:rPr>
          <w:rFonts w:hint="eastAsia" w:ascii="仿宋" w:hAnsi="仿宋" w:eastAsia="仿宋" w:cs="仿宋"/>
          <w:color w:val="FF0000"/>
          <w:sz w:val="30"/>
          <w:szCs w:val="30"/>
        </w:rPr>
        <w:t>4月</w:t>
      </w:r>
      <w:r>
        <w:rPr>
          <w:rFonts w:hint="eastAsia" w:ascii="仿宋" w:hAnsi="仿宋" w:eastAsia="仿宋" w:cs="仿宋"/>
          <w:color w:val="FF0000"/>
          <w:sz w:val="30"/>
          <w:szCs w:val="30"/>
          <w:lang w:val="en-US" w:eastAsia="zh-CN"/>
        </w:rPr>
        <w:t>25</w:t>
      </w:r>
      <w:r>
        <w:rPr>
          <w:rFonts w:hint="eastAsia" w:ascii="仿宋" w:hAnsi="仿宋" w:eastAsia="仿宋" w:cs="仿宋"/>
          <w:color w:val="FF0000"/>
          <w:sz w:val="30"/>
          <w:szCs w:val="30"/>
        </w:rPr>
        <w:t>日15:00-16:00线上培训，</w:t>
      </w:r>
      <w:r>
        <w:rPr>
          <w:rFonts w:hint="eastAsia" w:ascii="仿宋" w:hAnsi="仿宋" w:eastAsia="仿宋" w:cs="仿宋"/>
          <w:color w:val="FF0000"/>
          <w:sz w:val="30"/>
          <w:szCs w:val="30"/>
          <w:highlight w:val="none"/>
        </w:rPr>
        <w:t>腾讯会议地址：242306723；</w:t>
      </w:r>
    </w:p>
    <w:p>
      <w:pPr>
        <w:spacing w:after="0" w:line="360" w:lineRule="auto"/>
        <w:ind w:firstLine="600" w:firstLineChars="200"/>
        <w:rPr>
          <w:rFonts w:hint="default" w:ascii="仿宋" w:hAnsi="仿宋" w:eastAsia="仿宋" w:cs="仿宋"/>
          <w:color w:val="000000"/>
          <w:sz w:val="30"/>
          <w:szCs w:val="30"/>
          <w:lang w:val="en-US" w:eastAsia="zh-CN"/>
        </w:rPr>
      </w:pPr>
      <w:r>
        <w:rPr>
          <w:rFonts w:hint="eastAsia" w:ascii="仿宋" w:hAnsi="仿宋" w:eastAsia="仿宋" w:cs="仿宋"/>
          <w:color w:val="auto"/>
          <w:sz w:val="30"/>
          <w:szCs w:val="30"/>
          <w:lang w:val="en-US" w:eastAsia="zh-CN"/>
        </w:rPr>
        <w:t>6.4月29日-5月17日，</w:t>
      </w:r>
      <w:r>
        <w:rPr>
          <w:rFonts w:hint="eastAsia" w:ascii="仿宋" w:hAnsi="仿宋" w:eastAsia="仿宋" w:cs="仿宋"/>
          <w:color w:val="auto"/>
          <w:sz w:val="30"/>
          <w:szCs w:val="30"/>
        </w:rPr>
        <w:t>组织</w:t>
      </w:r>
      <w:r>
        <w:rPr>
          <w:rFonts w:hint="eastAsia" w:ascii="仿宋" w:hAnsi="仿宋" w:eastAsia="仿宋" w:cs="仿宋"/>
          <w:color w:val="000000"/>
          <w:sz w:val="30"/>
          <w:szCs w:val="30"/>
        </w:rPr>
        <w:t>命题</w:t>
      </w:r>
      <w:r>
        <w:rPr>
          <w:rFonts w:hint="eastAsia" w:ascii="仿宋" w:hAnsi="仿宋" w:eastAsia="仿宋" w:cs="仿宋"/>
          <w:color w:val="000000"/>
          <w:sz w:val="30"/>
          <w:szCs w:val="30"/>
          <w:lang w:val="en-US" w:eastAsia="zh-CN"/>
        </w:rPr>
        <w:t>及监考工作，</w:t>
      </w:r>
      <w:r>
        <w:rPr>
          <w:rFonts w:hint="eastAsia" w:ascii="仿宋" w:hAnsi="仿宋" w:eastAsia="仿宋" w:cs="仿宋"/>
          <w:color w:val="000000"/>
          <w:sz w:val="30"/>
          <w:szCs w:val="30"/>
        </w:rPr>
        <w:t>并在考试结束后5日内完成阅卷及成绩录入</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lang w:val="en-US" w:eastAsia="zh-CN"/>
        </w:rPr>
        <w:t>其中学校统一命题科目考试时间为4月29日；</w:t>
      </w:r>
    </w:p>
    <w:p>
      <w:pPr>
        <w:spacing w:after="0" w:line="360" w:lineRule="auto"/>
        <w:ind w:firstLine="602" w:firstLineChars="200"/>
        <w:rPr>
          <w:rFonts w:hint="eastAsia" w:ascii="仿宋" w:hAnsi="仿宋" w:eastAsia="仿宋" w:cs="仿宋"/>
          <w:b/>
          <w:color w:val="000000"/>
          <w:sz w:val="30"/>
          <w:szCs w:val="30"/>
        </w:rPr>
      </w:pPr>
      <w:r>
        <w:rPr>
          <w:rFonts w:hint="eastAsia" w:ascii="仿宋" w:hAnsi="仿宋" w:eastAsia="仿宋" w:cs="仿宋"/>
          <w:b/>
          <w:color w:val="000000"/>
          <w:sz w:val="30"/>
          <w:szCs w:val="30"/>
        </w:rPr>
        <w:t>四、相关要求及说明：</w:t>
      </w:r>
    </w:p>
    <w:p>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1.分委会应在规定的时间，做好自主命题科目的考试计划安排、命题监考、阅卷、成绩录入工作，自主命题的科目应由分委会统一安排指定人员进行拟题，分委会所属同一研究方向的研究生原则上应统一考试科目，分委会应对试卷题量、题型、答题时长、考试时间安排等进行审定。</w:t>
      </w:r>
    </w:p>
    <w:p>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2.参加课程考试的研究生务必在指定的时间登录研究生管理系统填报考试科目，填报时务必看清课程名称、课程类型（专业课/专业基础课）、课程层次（博士/硕士）、所属分委会等信息，确认无误后再选。未在规定的时间内填报的研究生，无法参加课程考试，不予补选。（第一临床的外科学与第二临床的外科学是两张不同的试卷</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lang w:val="en-US" w:eastAsia="zh-CN"/>
        </w:rPr>
        <w:t>不要误选</w:t>
      </w:r>
      <w:r>
        <w:rPr>
          <w:rFonts w:hint="eastAsia" w:ascii="仿宋" w:hAnsi="仿宋" w:eastAsia="仿宋" w:cs="仿宋"/>
          <w:color w:val="000000"/>
          <w:sz w:val="30"/>
          <w:szCs w:val="30"/>
        </w:rPr>
        <w:t>）</w:t>
      </w:r>
    </w:p>
    <w:p>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3.选课结束后，选课信息将同步更新到长江雨课堂平台，命题老师登录后可查看本人需要命题的科目列表，完成命题后需在考试前1天公布试卷，研究生可在考试前登录长江雨课堂查看个人考试任务（仅可看考试任务，不可看考试题目），确认考试科目，如考试任务空白，说明选课失败或数据有误，需联系分委会老师及时补救。</w:t>
      </w:r>
    </w:p>
    <w:p>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4.同等学力研究生，需使用导师接收后4开头的新学号，</w:t>
      </w:r>
      <w:r>
        <w:rPr>
          <w:rFonts w:hint="eastAsia" w:ascii="仿宋" w:hAnsi="仿宋" w:eastAsia="仿宋" w:cs="仿宋"/>
          <w:sz w:val="30"/>
          <w:szCs w:val="30"/>
        </w:rPr>
        <w:t>硕博连读进入博士阶段的研究生，请使用博士学号。</w:t>
      </w:r>
    </w:p>
    <w:p>
      <w:pPr>
        <w:spacing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5.考生统一采用“长江雨课堂”网页端进行网络在线答题。答题前需先绑定账号：微信关注“长江雨课堂”公众号，点击菜单栏中的【更多】-【身份绑定】，搜索“南方医科大学</w:t>
      </w:r>
      <w:r>
        <w:rPr>
          <w:rFonts w:hint="eastAsia" w:ascii="仿宋" w:hAnsi="仿宋" w:eastAsia="仿宋" w:cs="仿宋"/>
          <w:color w:val="000000"/>
          <w:sz w:val="30"/>
          <w:szCs w:val="30"/>
          <w:lang w:val="en-US" w:eastAsia="zh-CN"/>
        </w:rPr>
        <w:t>研究生院</w:t>
      </w:r>
      <w:r>
        <w:rPr>
          <w:rFonts w:hint="eastAsia" w:ascii="仿宋" w:hAnsi="仿宋" w:eastAsia="仿宋" w:cs="仿宋"/>
          <w:color w:val="000000"/>
          <w:sz w:val="30"/>
          <w:szCs w:val="30"/>
        </w:rPr>
        <w:t>”进入身份绑定页面，账号为学号，初始密码为yanjiusheng+学号后四位+@。学生网页端在线答题网址为</w:t>
      </w: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HYPERLINK "https://changjiang.yuketang.cn/web" </w:instrText>
      </w:r>
      <w:r>
        <w:rPr>
          <w:rFonts w:hint="eastAsia" w:ascii="仿宋" w:hAnsi="仿宋" w:eastAsia="仿宋" w:cs="仿宋"/>
          <w:sz w:val="30"/>
          <w:szCs w:val="30"/>
        </w:rPr>
        <w:fldChar w:fldCharType="separate"/>
      </w:r>
      <w:r>
        <w:rPr>
          <w:rFonts w:hint="eastAsia" w:ascii="仿宋" w:hAnsi="仿宋" w:eastAsia="仿宋" w:cs="仿宋"/>
          <w:color w:val="000000"/>
          <w:sz w:val="30"/>
          <w:szCs w:val="30"/>
        </w:rPr>
        <w:t>https://changjiang.yuketang.cn/web</w:t>
      </w:r>
      <w:r>
        <w:rPr>
          <w:rFonts w:hint="eastAsia" w:ascii="仿宋" w:hAnsi="仿宋" w:eastAsia="仿宋" w:cs="仿宋"/>
          <w:color w:val="000000"/>
          <w:sz w:val="30"/>
          <w:szCs w:val="30"/>
        </w:rPr>
        <w:fldChar w:fldCharType="end"/>
      </w:r>
      <w:r>
        <w:rPr>
          <w:rFonts w:hint="eastAsia" w:ascii="仿宋" w:hAnsi="仿宋" w:eastAsia="仿宋" w:cs="仿宋"/>
          <w:color w:val="000000"/>
          <w:sz w:val="30"/>
          <w:szCs w:val="30"/>
        </w:rPr>
        <w:t>（切记是“长江雨课堂”，不是“雨课堂”），详见操作指南（附件4）</w:t>
      </w:r>
    </w:p>
    <w:p>
      <w:pPr>
        <w:spacing w:line="360" w:lineRule="auto"/>
        <w:jc w:val="center"/>
        <w:rPr>
          <w:rFonts w:hint="eastAsia" w:ascii="仿宋" w:hAnsi="仿宋" w:eastAsia="仿宋" w:cs="仿宋"/>
          <w:color w:val="000000"/>
          <w:sz w:val="30"/>
          <w:szCs w:val="30"/>
        </w:rPr>
      </w:pPr>
      <w:r>
        <w:rPr>
          <w:rFonts w:hint="eastAsia" w:ascii="仿宋" w:hAnsi="仿宋" w:eastAsia="仿宋" w:cs="仿宋"/>
          <w:sz w:val="30"/>
          <w:szCs w:val="30"/>
        </w:rPr>
        <w:drawing>
          <wp:inline distT="0" distB="0" distL="0" distR="0">
            <wp:extent cx="3532505" cy="2414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547802" cy="2425286"/>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line="360" w:lineRule="auto"/>
        <w:ind w:firstLine="600" w:firstLineChars="200"/>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6.长江雨课堂平台需要在联网情况下才能访问，在校本部机房参加考试的同学需先</w:t>
      </w:r>
      <w:r>
        <w:rPr>
          <w:rFonts w:hint="eastAsia" w:ascii="仿宋" w:hAnsi="仿宋" w:eastAsia="仿宋" w:cs="仿宋"/>
          <w:b/>
          <w:bCs/>
          <w:color w:val="000000"/>
          <w:sz w:val="30"/>
          <w:szCs w:val="30"/>
        </w:rPr>
        <w:t>登录校园网账号</w:t>
      </w:r>
      <w:r>
        <w:rPr>
          <w:rFonts w:hint="eastAsia" w:ascii="仿宋" w:hAnsi="仿宋" w:eastAsia="仿宋" w:cs="仿宋"/>
          <w:color w:val="000000"/>
          <w:sz w:val="30"/>
          <w:szCs w:val="30"/>
        </w:rPr>
        <w:t>后才能访问。</w:t>
      </w:r>
    </w:p>
    <w:p>
      <w:pPr>
        <w:keepNext w:val="0"/>
        <w:keepLines w:val="0"/>
        <w:pageBreakBefore w:val="0"/>
        <w:widowControl/>
        <w:kinsoku/>
        <w:wordWrap/>
        <w:overflowPunct/>
        <w:topLinePunct w:val="0"/>
        <w:autoSpaceDE/>
        <w:autoSpaceDN/>
        <w:bidi w:val="0"/>
        <w:adjustRightInd w:val="0"/>
        <w:snapToGrid w:val="0"/>
        <w:spacing w:after="0" w:line="360" w:lineRule="auto"/>
        <w:ind w:firstLine="600" w:firstLineChars="200"/>
        <w:textAlignment w:val="auto"/>
        <w:rPr>
          <w:rFonts w:hint="eastAsia" w:ascii="仿宋" w:hAnsi="仿宋" w:eastAsia="仿宋" w:cs="仿宋"/>
          <w:color w:val="000000"/>
          <w:sz w:val="30"/>
          <w:szCs w:val="30"/>
        </w:rPr>
      </w:pPr>
      <w:r>
        <w:rPr>
          <w:rFonts w:hint="eastAsia" w:ascii="仿宋" w:hAnsi="仿宋" w:eastAsia="仿宋" w:cs="仿宋"/>
          <w:color w:val="000000"/>
          <w:sz w:val="30"/>
          <w:szCs w:val="30"/>
        </w:rPr>
        <w:t>7.试卷命名统一采用“202</w:t>
      </w:r>
      <w:r>
        <w:rPr>
          <w:rFonts w:hint="eastAsia" w:ascii="仿宋" w:hAnsi="仿宋" w:eastAsia="仿宋" w:cs="仿宋"/>
          <w:color w:val="000000"/>
          <w:sz w:val="30"/>
          <w:szCs w:val="30"/>
          <w:lang w:val="en-US" w:eastAsia="zh-CN"/>
        </w:rPr>
        <w:t>4</w:t>
      </w:r>
      <w:r>
        <w:rPr>
          <w:rFonts w:hint="eastAsia" w:ascii="仿宋" w:hAnsi="仿宋" w:eastAsia="仿宋" w:cs="仿宋"/>
          <w:color w:val="000000"/>
          <w:sz w:val="30"/>
          <w:szCs w:val="30"/>
        </w:rPr>
        <w:t>研究生中期考核+（博士/硕士）+专业课/专业基础课+试卷名称”的形式，如“202</w:t>
      </w:r>
      <w:r>
        <w:rPr>
          <w:rFonts w:hint="eastAsia" w:ascii="仿宋" w:hAnsi="仿宋" w:eastAsia="仿宋" w:cs="仿宋"/>
          <w:color w:val="000000"/>
          <w:sz w:val="30"/>
          <w:szCs w:val="30"/>
          <w:lang w:val="en-US" w:eastAsia="zh-CN"/>
        </w:rPr>
        <w:t>4</w:t>
      </w:r>
      <w:r>
        <w:rPr>
          <w:rFonts w:hint="eastAsia" w:ascii="仿宋" w:hAnsi="仿宋" w:eastAsia="仿宋" w:cs="仿宋"/>
          <w:color w:val="000000"/>
          <w:sz w:val="30"/>
          <w:szCs w:val="30"/>
        </w:rPr>
        <w:t>研究生中期考核</w:t>
      </w:r>
      <w:r>
        <w:rPr>
          <w:rFonts w:hint="eastAsia" w:ascii="仿宋" w:hAnsi="仿宋" w:eastAsia="仿宋" w:cs="仿宋"/>
          <w:b w:val="0"/>
          <w:bCs w:val="0"/>
          <w:color w:val="000000"/>
          <w:sz w:val="30"/>
          <w:szCs w:val="30"/>
        </w:rPr>
        <w:t>（硕士）</w:t>
      </w:r>
      <w:r>
        <w:rPr>
          <w:rFonts w:hint="eastAsia" w:ascii="仿宋" w:hAnsi="仿宋" w:eastAsia="仿宋" w:cs="仿宋"/>
          <w:color w:val="000000"/>
          <w:sz w:val="30"/>
          <w:szCs w:val="30"/>
        </w:rPr>
        <w:t>专业课-临床解剖学”；</w:t>
      </w:r>
    </w:p>
    <w:p>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8.结合《南方医科大学课程教学管理办法》，对研究生中期考核试卷做如下要求：考试方式统一要求闭卷考试，考试内容建议涉及基础知识及分析综合，主观题与客观题相结合，试题答题题量至少达到1.5小时，试题应有一定的难度、深度和覆盖面，以利于考察每个研究生的实际水平。考试成绩实行百分制，70分合格。</w:t>
      </w:r>
    </w:p>
    <w:p>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9.请按照《南方医科大学课程教学管理办法》的相关要求组织监考，每个考场至少配备2名监考老师，监考老师应掌握系统使用方法，能解决学生网考中遇到的问题，开考前宣读《考场规则》，规范填写《考生签到表》《考场情况登记表》，并在考试结束当天将以上两个表格报研究生院备案。</w:t>
      </w:r>
    </w:p>
    <w:p>
      <w:pPr>
        <w:spacing w:after="0" w:line="360" w:lineRule="auto"/>
        <w:ind w:firstLine="602" w:firstLineChars="200"/>
        <w:rPr>
          <w:rFonts w:hint="eastAsia" w:ascii="仿宋" w:hAnsi="仿宋" w:eastAsia="仿宋" w:cs="仿宋"/>
          <w:b/>
          <w:color w:val="000000"/>
          <w:sz w:val="30"/>
          <w:szCs w:val="30"/>
        </w:rPr>
      </w:pPr>
      <w:r>
        <w:rPr>
          <w:rFonts w:hint="eastAsia" w:ascii="仿宋" w:hAnsi="仿宋" w:eastAsia="仿宋" w:cs="仿宋"/>
          <w:b/>
          <w:color w:val="000000"/>
          <w:sz w:val="30"/>
          <w:szCs w:val="30"/>
        </w:rPr>
        <w:t>五、材料报送</w:t>
      </w:r>
    </w:p>
    <w:p>
      <w:pPr>
        <w:spacing w:after="0" w:line="360" w:lineRule="auto"/>
        <w:ind w:firstLine="600" w:firstLineChars="200"/>
        <w:rPr>
          <w:rFonts w:hint="eastAsia" w:ascii="仿宋" w:hAnsi="仿宋" w:eastAsia="仿宋" w:cs="仿宋"/>
          <w:color w:val="000000"/>
          <w:sz w:val="30"/>
          <w:szCs w:val="30"/>
        </w:rPr>
      </w:pPr>
      <w:r>
        <w:rPr>
          <w:rFonts w:hint="eastAsia" w:ascii="仿宋" w:hAnsi="仿宋" w:eastAsia="仿宋" w:cs="仿宋"/>
          <w:color w:val="000000"/>
          <w:sz w:val="30"/>
          <w:szCs w:val="30"/>
        </w:rPr>
        <w:t>中期考核课程及命题老师信息汇总表</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lang w:val="en-US" w:eastAsia="zh-CN"/>
        </w:rPr>
        <w:t>附件1</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请于4月</w:t>
      </w:r>
      <w:r>
        <w:rPr>
          <w:rFonts w:hint="eastAsia" w:ascii="仿宋" w:hAnsi="仿宋" w:eastAsia="仿宋" w:cs="仿宋"/>
          <w:color w:val="000000"/>
          <w:sz w:val="30"/>
          <w:szCs w:val="30"/>
          <w:lang w:val="en-US" w:eastAsia="zh-CN"/>
        </w:rPr>
        <w:t>15</w:t>
      </w:r>
      <w:r>
        <w:rPr>
          <w:rFonts w:hint="eastAsia" w:ascii="仿宋" w:hAnsi="仿宋" w:eastAsia="仿宋" w:cs="仿宋"/>
          <w:color w:val="000000"/>
          <w:sz w:val="30"/>
          <w:szCs w:val="30"/>
        </w:rPr>
        <w:t>日17:00前报送，考场情况记录表及考生签到表须在考试结束当天报送所在分委会，由分委会汇总后统一发送至邮箱SMUyjsjy@163.com。</w:t>
      </w:r>
    </w:p>
    <w:p>
      <w:pPr>
        <w:spacing w:after="0" w:line="360" w:lineRule="auto"/>
        <w:ind w:firstLine="600" w:firstLineChars="200"/>
        <w:rPr>
          <w:rFonts w:hint="eastAsia" w:ascii="仿宋" w:hAnsi="仿宋" w:eastAsia="仿宋" w:cs="仿宋"/>
          <w:b w:val="0"/>
          <w:bCs/>
          <w:color w:val="000000"/>
          <w:sz w:val="30"/>
          <w:szCs w:val="30"/>
        </w:rPr>
      </w:pPr>
    </w:p>
    <w:p>
      <w:pPr>
        <w:spacing w:after="0" w:line="360" w:lineRule="auto"/>
        <w:ind w:firstLine="600" w:firstLineChars="200"/>
        <w:rPr>
          <w:rFonts w:hint="eastAsia" w:ascii="仿宋" w:hAnsi="仿宋" w:eastAsia="仿宋" w:cs="仿宋"/>
          <w:b/>
          <w:color w:val="000000"/>
          <w:sz w:val="30"/>
          <w:szCs w:val="30"/>
        </w:rPr>
      </w:pPr>
      <w:r>
        <w:rPr>
          <w:rFonts w:hint="eastAsia" w:ascii="仿宋" w:hAnsi="仿宋" w:eastAsia="仿宋" w:cs="仿宋"/>
          <w:b w:val="0"/>
          <w:bCs/>
          <w:color w:val="000000"/>
          <w:sz w:val="30"/>
          <w:szCs w:val="30"/>
        </w:rPr>
        <w:t>附件：</w:t>
      </w:r>
      <w:r>
        <w:rPr>
          <w:rFonts w:hint="eastAsia" w:ascii="仿宋" w:hAnsi="仿宋" w:eastAsia="仿宋" w:cs="仿宋"/>
          <w:color w:val="000000"/>
          <w:sz w:val="30"/>
          <w:szCs w:val="30"/>
        </w:rPr>
        <w:t>1.202</w:t>
      </w:r>
      <w:r>
        <w:rPr>
          <w:rFonts w:hint="eastAsia" w:ascii="仿宋" w:hAnsi="仿宋" w:eastAsia="仿宋" w:cs="仿宋"/>
          <w:color w:val="000000"/>
          <w:sz w:val="30"/>
          <w:szCs w:val="30"/>
          <w:lang w:val="en-US" w:eastAsia="zh-CN"/>
        </w:rPr>
        <w:t>4</w:t>
      </w:r>
      <w:r>
        <w:rPr>
          <w:rFonts w:hint="eastAsia" w:ascii="仿宋" w:hAnsi="仿宋" w:eastAsia="仿宋" w:cs="仿宋"/>
          <w:color w:val="000000"/>
          <w:sz w:val="30"/>
          <w:szCs w:val="30"/>
        </w:rPr>
        <w:t>年研究生中期考核课程及命题老师信息汇总表</w:t>
      </w:r>
    </w:p>
    <w:p>
      <w:pPr>
        <w:spacing w:after="0" w:line="360" w:lineRule="auto"/>
        <w:ind w:firstLine="1500" w:firstLineChars="500"/>
        <w:rPr>
          <w:rFonts w:hint="eastAsia" w:ascii="仿宋" w:hAnsi="仿宋" w:eastAsia="仿宋" w:cs="仿宋"/>
          <w:sz w:val="30"/>
          <w:szCs w:val="30"/>
        </w:rPr>
      </w:pPr>
      <w:r>
        <w:rPr>
          <w:rFonts w:hint="eastAsia" w:ascii="仿宋" w:hAnsi="仿宋" w:eastAsia="仿宋" w:cs="仿宋"/>
          <w:sz w:val="30"/>
          <w:szCs w:val="30"/>
        </w:rPr>
        <w:t>2.南方医科大学研究生中期考核考生签到表</w:t>
      </w:r>
    </w:p>
    <w:p>
      <w:pPr>
        <w:spacing w:after="0" w:line="360" w:lineRule="auto"/>
        <w:ind w:firstLine="1500" w:firstLineChars="500"/>
        <w:rPr>
          <w:rFonts w:hint="eastAsia" w:ascii="仿宋" w:hAnsi="仿宋" w:eastAsia="仿宋" w:cs="仿宋"/>
          <w:sz w:val="30"/>
          <w:szCs w:val="30"/>
        </w:rPr>
      </w:pPr>
      <w:r>
        <w:rPr>
          <w:rFonts w:hint="eastAsia" w:ascii="仿宋" w:hAnsi="仿宋" w:eastAsia="仿宋" w:cs="仿宋"/>
          <w:sz w:val="30"/>
          <w:szCs w:val="30"/>
        </w:rPr>
        <w:t>3.考场须知</w:t>
      </w:r>
    </w:p>
    <w:p>
      <w:pPr>
        <w:spacing w:after="0" w:line="360" w:lineRule="auto"/>
        <w:ind w:firstLine="1500" w:firstLineChars="500"/>
        <w:rPr>
          <w:rFonts w:hint="eastAsia" w:ascii="仿宋" w:hAnsi="仿宋" w:eastAsia="仿宋" w:cs="仿宋"/>
          <w:sz w:val="30"/>
          <w:szCs w:val="30"/>
        </w:rPr>
      </w:pPr>
      <w:r>
        <w:rPr>
          <w:rFonts w:hint="eastAsia" w:ascii="仿宋" w:hAnsi="仿宋" w:eastAsia="仿宋" w:cs="仿宋"/>
          <w:sz w:val="30"/>
          <w:szCs w:val="30"/>
        </w:rPr>
        <w:t>4.学生操作指南</w:t>
      </w:r>
    </w:p>
    <w:p>
      <w:pPr>
        <w:spacing w:after="0" w:line="360" w:lineRule="auto"/>
        <w:ind w:firstLine="1500" w:firstLineChars="500"/>
        <w:rPr>
          <w:rFonts w:hint="eastAsia" w:ascii="仿宋" w:hAnsi="仿宋" w:eastAsia="仿宋" w:cs="仿宋"/>
          <w:sz w:val="30"/>
          <w:szCs w:val="30"/>
        </w:rPr>
      </w:pPr>
      <w:r>
        <w:rPr>
          <w:rFonts w:hint="eastAsia" w:ascii="仿宋" w:hAnsi="仿宋" w:eastAsia="仿宋" w:cs="仿宋"/>
          <w:sz w:val="30"/>
          <w:szCs w:val="30"/>
        </w:rPr>
        <w:t>5.教师操作指南</w:t>
      </w:r>
    </w:p>
    <w:p>
      <w:pPr>
        <w:spacing w:after="0" w:line="360" w:lineRule="auto"/>
        <w:ind w:firstLine="600" w:firstLineChars="200"/>
        <w:rPr>
          <w:rFonts w:hint="eastAsia" w:ascii="仿宋" w:hAnsi="仿宋" w:eastAsia="仿宋" w:cs="仿宋"/>
          <w:sz w:val="30"/>
          <w:szCs w:val="30"/>
        </w:rPr>
      </w:pPr>
    </w:p>
    <w:p>
      <w:pPr>
        <w:spacing w:after="0" w:line="360" w:lineRule="auto"/>
        <w:ind w:firstLine="600" w:firstLineChars="200"/>
        <w:rPr>
          <w:rFonts w:hint="eastAsia" w:ascii="仿宋" w:hAnsi="仿宋" w:eastAsia="仿宋" w:cs="仿宋"/>
          <w:sz w:val="30"/>
          <w:szCs w:val="30"/>
        </w:rPr>
      </w:pPr>
    </w:p>
    <w:p>
      <w:pPr>
        <w:spacing w:after="0" w:line="360" w:lineRule="auto"/>
        <w:ind w:firstLine="5100" w:firstLineChars="1700"/>
        <w:rPr>
          <w:rFonts w:hint="eastAsia" w:ascii="仿宋" w:hAnsi="仿宋" w:eastAsia="仿宋" w:cs="仿宋"/>
          <w:sz w:val="30"/>
          <w:szCs w:val="30"/>
        </w:rPr>
      </w:pPr>
      <w:r>
        <w:rPr>
          <w:rFonts w:hint="eastAsia" w:ascii="仿宋" w:hAnsi="仿宋" w:eastAsia="仿宋" w:cs="仿宋"/>
          <w:sz w:val="30"/>
          <w:szCs w:val="30"/>
        </w:rPr>
        <w:t>研究生院</w:t>
      </w:r>
    </w:p>
    <w:p>
      <w:pPr>
        <w:spacing w:after="0" w:line="360" w:lineRule="auto"/>
        <w:ind w:firstLine="4650" w:firstLineChars="1550"/>
        <w:rPr>
          <w:rFonts w:hint="eastAsia" w:ascii="仿宋" w:hAnsi="仿宋" w:eastAsia="仿宋" w:cs="仿宋"/>
          <w:sz w:val="30"/>
          <w:szCs w:val="30"/>
        </w:rPr>
      </w:pPr>
      <w:r>
        <w:rPr>
          <w:rFonts w:hint="eastAsia" w:ascii="仿宋" w:hAnsi="仿宋" w:eastAsia="仿宋" w:cs="仿宋"/>
          <w:sz w:val="30"/>
          <w:szCs w:val="30"/>
        </w:rPr>
        <w:t>202</w:t>
      </w:r>
      <w:r>
        <w:rPr>
          <w:rFonts w:hint="eastAsia" w:ascii="仿宋" w:hAnsi="仿宋" w:eastAsia="仿宋" w:cs="仿宋"/>
          <w:sz w:val="30"/>
          <w:szCs w:val="30"/>
          <w:lang w:val="en-US" w:eastAsia="zh-CN"/>
        </w:rPr>
        <w:t>4</w:t>
      </w:r>
      <w:r>
        <w:rPr>
          <w:rFonts w:hint="eastAsia" w:ascii="仿宋" w:hAnsi="仿宋" w:eastAsia="仿宋" w:cs="仿宋"/>
          <w:sz w:val="30"/>
          <w:szCs w:val="30"/>
        </w:rPr>
        <w:t>年3月</w:t>
      </w:r>
      <w:r>
        <w:rPr>
          <w:rFonts w:hint="eastAsia" w:ascii="仿宋" w:hAnsi="仿宋" w:eastAsia="仿宋" w:cs="仿宋"/>
          <w:sz w:val="30"/>
          <w:szCs w:val="30"/>
          <w:lang w:val="en-US" w:eastAsia="zh-CN"/>
        </w:rPr>
        <w:t>22</w:t>
      </w:r>
      <w:r>
        <w:rPr>
          <w:rFonts w:hint="eastAsia" w:ascii="仿宋" w:hAnsi="仿宋" w:eastAsia="仿宋" w:cs="仿宋"/>
          <w:sz w:val="30"/>
          <w:szCs w:val="30"/>
        </w:rPr>
        <w:t>日</w:t>
      </w:r>
    </w:p>
    <w:p>
      <w:pPr>
        <w:spacing w:after="0" w:line="360" w:lineRule="auto"/>
        <w:ind w:firstLine="4650" w:firstLineChars="1550"/>
        <w:rPr>
          <w:rFonts w:hint="eastAsia" w:ascii="仿宋" w:hAnsi="仿宋" w:eastAsia="仿宋" w:cs="仿宋"/>
          <w:sz w:val="30"/>
          <w:szCs w:val="30"/>
        </w:rPr>
      </w:pPr>
    </w:p>
    <w:p>
      <w:pPr>
        <w:spacing w:after="0" w:line="360" w:lineRule="auto"/>
        <w:ind w:firstLine="4650" w:firstLineChars="1550"/>
        <w:rPr>
          <w:rFonts w:hint="eastAsia" w:ascii="仿宋" w:hAnsi="仿宋" w:eastAsia="仿宋" w:cs="仿宋"/>
          <w:sz w:val="30"/>
          <w:szCs w:val="30"/>
        </w:rPr>
      </w:pPr>
    </w:p>
    <w:p>
      <w:pPr>
        <w:spacing w:after="0" w:line="360" w:lineRule="auto"/>
        <w:ind w:firstLine="4650" w:firstLineChars="1550"/>
        <w:rPr>
          <w:rFonts w:hint="eastAsia" w:ascii="仿宋" w:hAnsi="仿宋" w:eastAsia="仿宋" w:cs="仿宋"/>
          <w:sz w:val="30"/>
          <w:szCs w:val="30"/>
        </w:rPr>
      </w:pPr>
    </w:p>
    <w:p>
      <w:pPr>
        <w:spacing w:after="0" w:line="360" w:lineRule="auto"/>
        <w:ind w:firstLine="4650" w:firstLineChars="1550"/>
        <w:rPr>
          <w:rFonts w:hint="eastAsia" w:ascii="仿宋" w:hAnsi="仿宋" w:eastAsia="仿宋" w:cs="仿宋"/>
          <w:sz w:val="30"/>
          <w:szCs w:val="30"/>
        </w:rPr>
      </w:pPr>
    </w:p>
    <w:p>
      <w:pPr>
        <w:spacing w:after="0" w:line="360" w:lineRule="auto"/>
        <w:ind w:firstLine="4650" w:firstLineChars="1550"/>
        <w:rPr>
          <w:rFonts w:hint="eastAsia" w:ascii="仿宋" w:hAnsi="仿宋" w:eastAsia="仿宋" w:cs="仿宋"/>
          <w:sz w:val="30"/>
          <w:szCs w:val="30"/>
        </w:rPr>
      </w:pPr>
    </w:p>
    <w:p>
      <w:pPr>
        <w:spacing w:after="0" w:line="360" w:lineRule="auto"/>
        <w:ind w:firstLine="4650" w:firstLineChars="1550"/>
        <w:rPr>
          <w:rFonts w:hint="eastAsia" w:ascii="仿宋" w:hAnsi="仿宋" w:eastAsia="仿宋" w:cs="仿宋"/>
          <w:sz w:val="30"/>
          <w:szCs w:val="30"/>
        </w:rPr>
      </w:pPr>
    </w:p>
    <w:p>
      <w:pPr>
        <w:spacing w:after="0" w:line="360" w:lineRule="auto"/>
        <w:ind w:firstLine="4650" w:firstLineChars="1550"/>
        <w:rPr>
          <w:rFonts w:hint="eastAsia" w:ascii="仿宋" w:hAnsi="仿宋" w:eastAsia="仿宋" w:cs="仿宋"/>
          <w:sz w:val="30"/>
          <w:szCs w:val="30"/>
        </w:rPr>
      </w:pPr>
    </w:p>
    <w:p>
      <w:pPr>
        <w:spacing w:after="0" w:line="360" w:lineRule="auto"/>
        <w:ind w:firstLine="4650" w:firstLineChars="1550"/>
        <w:rPr>
          <w:rFonts w:hint="eastAsia" w:ascii="仿宋" w:hAnsi="仿宋" w:eastAsia="仿宋" w:cs="仿宋"/>
          <w:sz w:val="30"/>
          <w:szCs w:val="30"/>
        </w:rPr>
      </w:pPr>
    </w:p>
    <w:p>
      <w:pPr>
        <w:spacing w:after="0" w:line="360" w:lineRule="auto"/>
        <w:rPr>
          <w:rFonts w:hint="eastAsia" w:ascii="仿宋" w:hAnsi="仿宋" w:eastAsia="仿宋" w:cs="仿宋"/>
          <w:sz w:val="30"/>
          <w:szCs w:val="30"/>
        </w:rPr>
      </w:pPr>
    </w:p>
    <w:p>
      <w:pPr>
        <w:spacing w:after="0" w:line="360" w:lineRule="auto"/>
        <w:rPr>
          <w:rFonts w:hint="eastAsia" w:ascii="仿宋" w:hAnsi="仿宋" w:eastAsia="仿宋" w:cs="仿宋"/>
          <w:b/>
          <w:bCs/>
          <w:color w:val="FF0000"/>
          <w:sz w:val="28"/>
          <w:szCs w:val="28"/>
          <w:lang w:val="en-US" w:eastAsia="zh-CN"/>
        </w:rPr>
      </w:pPr>
      <w:r>
        <w:rPr>
          <w:rFonts w:hint="eastAsia" w:ascii="仿宋" w:hAnsi="仿宋" w:eastAsia="仿宋" w:cs="仿宋"/>
          <w:sz w:val="28"/>
          <w:szCs w:val="28"/>
          <w:lang w:val="en-US" w:eastAsia="zh-CN"/>
        </w:rPr>
        <w:t>附件1：</w:t>
      </w:r>
      <w:r>
        <w:rPr>
          <w:rFonts w:hint="eastAsia" w:ascii="仿宋" w:hAnsi="仿宋" w:eastAsia="仿宋" w:cs="仿宋"/>
          <w:b/>
          <w:bCs/>
          <w:color w:val="FF0000"/>
          <w:sz w:val="28"/>
          <w:szCs w:val="28"/>
          <w:lang w:val="en-US" w:eastAsia="zh-CN"/>
        </w:rPr>
        <w:t>（此表请通过Excel报送）</w:t>
      </w:r>
    </w:p>
    <w:tbl>
      <w:tblPr>
        <w:tblStyle w:val="6"/>
        <w:tblW w:w="94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8"/>
        <w:gridCol w:w="1116"/>
        <w:gridCol w:w="576"/>
        <w:gridCol w:w="1116"/>
        <w:gridCol w:w="576"/>
        <w:gridCol w:w="505"/>
        <w:gridCol w:w="690"/>
        <w:gridCol w:w="555"/>
        <w:gridCol w:w="1542"/>
        <w:gridCol w:w="990"/>
        <w:gridCol w:w="1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9450" w:type="dxa"/>
            <w:gridSpan w:val="11"/>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2024年研究生中期考核课程及命题老师信息汇总表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33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课程信息</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命题老师信息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课程名称</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课程层次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课程类别</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所属分委会</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是否学校统考科目</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命题老师姓名</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是否已绑定长江雨课堂账号</w:t>
            </w:r>
          </w:p>
        </w:tc>
        <w:tc>
          <w:tcPr>
            <w:tcW w:w="19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账号信息</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FF0000"/>
                <w:kern w:val="0"/>
                <w:sz w:val="18"/>
                <w:szCs w:val="18"/>
                <w:u w:val="none"/>
                <w:lang w:val="en-US" w:eastAsia="zh-CN" w:bidi="ar"/>
              </w:rPr>
              <w:t>（已绑定长江雨课堂账号的老师请提供账号，尚未绑定长江雨课堂账号老师，校内老师请填写6位工作证编号（非工号），校外老师请填写手机号码，用于新建账号。）</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所在单位</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手机号码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示例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细胞生物学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博士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专业基础课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张XX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057094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基础医学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135xxxxxxxx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眼科学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硕士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bidi="ar"/>
              </w:rPr>
              <w:t>王XX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138xxxxxxxx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南方医院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138xxxxxxxx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bl>
    <w:p>
      <w:pPr>
        <w:spacing w:after="0" w:line="360" w:lineRule="auto"/>
        <w:ind w:firstLine="4650" w:firstLineChars="1550"/>
        <w:rPr>
          <w:rFonts w:hint="eastAsia" w:ascii="仿宋" w:hAnsi="仿宋" w:eastAsia="仿宋" w:cs="仿宋"/>
          <w:sz w:val="30"/>
          <w:szCs w:val="30"/>
          <w:lang w:val="en-US" w:eastAsia="zh-CN"/>
        </w:rPr>
      </w:pPr>
    </w:p>
    <w:p>
      <w:pPr>
        <w:spacing w:after="0" w:line="360" w:lineRule="auto"/>
        <w:ind w:firstLine="4650" w:firstLineChars="1550"/>
        <w:rPr>
          <w:rFonts w:hint="eastAsia" w:ascii="仿宋" w:hAnsi="仿宋" w:eastAsia="仿宋" w:cs="仿宋"/>
          <w:sz w:val="30"/>
          <w:szCs w:val="30"/>
          <w:lang w:val="en-US" w:eastAsia="zh-CN"/>
        </w:rPr>
      </w:pPr>
    </w:p>
    <w:p>
      <w:pPr>
        <w:spacing w:after="0" w:line="360" w:lineRule="auto"/>
        <w:ind w:firstLine="4650" w:firstLineChars="1550"/>
        <w:rPr>
          <w:rFonts w:hint="eastAsia" w:ascii="仿宋" w:hAnsi="仿宋" w:eastAsia="仿宋" w:cs="仿宋"/>
          <w:sz w:val="30"/>
          <w:szCs w:val="30"/>
          <w:lang w:val="en-US" w:eastAsia="zh-CN"/>
        </w:rPr>
      </w:pPr>
    </w:p>
    <w:p>
      <w:pPr>
        <w:spacing w:after="0" w:line="360" w:lineRule="auto"/>
        <w:ind w:firstLine="4650" w:firstLineChars="1550"/>
        <w:rPr>
          <w:rFonts w:hint="eastAsia" w:ascii="仿宋" w:hAnsi="仿宋" w:eastAsia="仿宋" w:cs="仿宋"/>
          <w:sz w:val="30"/>
          <w:szCs w:val="30"/>
          <w:lang w:val="en-US" w:eastAsia="zh-CN"/>
        </w:rPr>
      </w:pPr>
    </w:p>
    <w:p>
      <w:pPr>
        <w:spacing w:after="0" w:line="360" w:lineRule="auto"/>
        <w:ind w:firstLine="4650" w:firstLineChars="1550"/>
        <w:rPr>
          <w:rFonts w:hint="eastAsia" w:ascii="仿宋" w:hAnsi="仿宋" w:eastAsia="仿宋" w:cs="仿宋"/>
          <w:sz w:val="30"/>
          <w:szCs w:val="30"/>
          <w:lang w:val="en-US" w:eastAsia="zh-CN"/>
        </w:rPr>
      </w:pPr>
    </w:p>
    <w:p>
      <w:pPr>
        <w:spacing w:after="0" w:line="360" w:lineRule="auto"/>
        <w:ind w:firstLine="4650" w:firstLineChars="1550"/>
        <w:rPr>
          <w:rFonts w:hint="eastAsia" w:ascii="仿宋" w:hAnsi="仿宋" w:eastAsia="仿宋" w:cs="仿宋"/>
          <w:sz w:val="30"/>
          <w:szCs w:val="30"/>
          <w:lang w:val="en-US" w:eastAsia="zh-CN"/>
        </w:rPr>
      </w:pPr>
    </w:p>
    <w:p>
      <w:pPr>
        <w:spacing w:after="0" w:line="360" w:lineRule="auto"/>
        <w:ind w:firstLine="4650" w:firstLineChars="1550"/>
        <w:rPr>
          <w:rFonts w:hint="eastAsia" w:ascii="仿宋" w:hAnsi="仿宋" w:eastAsia="仿宋" w:cs="仿宋"/>
          <w:sz w:val="30"/>
          <w:szCs w:val="30"/>
          <w:lang w:val="en-US" w:eastAsia="zh-CN"/>
        </w:rPr>
      </w:pPr>
    </w:p>
    <w:p>
      <w:pPr>
        <w:spacing w:after="0" w:line="360" w:lineRule="auto"/>
        <w:ind w:firstLine="4650" w:firstLineChars="1550"/>
        <w:rPr>
          <w:rFonts w:hint="eastAsia" w:ascii="仿宋" w:hAnsi="仿宋" w:eastAsia="仿宋" w:cs="仿宋"/>
          <w:sz w:val="30"/>
          <w:szCs w:val="30"/>
          <w:lang w:val="en-US" w:eastAsia="zh-CN"/>
        </w:rPr>
      </w:pPr>
    </w:p>
    <w:p>
      <w:pPr>
        <w:spacing w:after="0" w:line="360" w:lineRule="auto"/>
        <w:ind w:firstLine="4650" w:firstLineChars="1550"/>
        <w:rPr>
          <w:rFonts w:hint="eastAsia" w:ascii="仿宋" w:hAnsi="仿宋" w:eastAsia="仿宋" w:cs="仿宋"/>
          <w:sz w:val="30"/>
          <w:szCs w:val="30"/>
          <w:lang w:val="en-US" w:eastAsia="zh-CN"/>
        </w:rPr>
      </w:pPr>
    </w:p>
    <w:p>
      <w:pPr>
        <w:spacing w:after="0" w:line="360" w:lineRule="auto"/>
        <w:ind w:firstLine="4650" w:firstLineChars="1550"/>
        <w:rPr>
          <w:rFonts w:hint="eastAsia" w:ascii="仿宋" w:hAnsi="仿宋" w:eastAsia="仿宋" w:cs="仿宋"/>
          <w:sz w:val="30"/>
          <w:szCs w:val="30"/>
          <w:lang w:val="en-US" w:eastAsia="zh-CN"/>
        </w:rPr>
      </w:pPr>
    </w:p>
    <w:p>
      <w:pPr>
        <w:spacing w:after="0" w:line="360" w:lineRule="auto"/>
        <w:ind w:firstLine="4650" w:firstLineChars="1550"/>
        <w:rPr>
          <w:rFonts w:hint="eastAsia" w:ascii="仿宋" w:hAnsi="仿宋" w:eastAsia="仿宋" w:cs="仿宋"/>
          <w:sz w:val="30"/>
          <w:szCs w:val="30"/>
          <w:lang w:val="en-US" w:eastAsia="zh-CN"/>
        </w:rPr>
      </w:pPr>
    </w:p>
    <w:p>
      <w:pPr>
        <w:spacing w:after="0" w:line="360" w:lineRule="auto"/>
        <w:rPr>
          <w:rFonts w:hint="eastAsia" w:ascii="仿宋" w:hAnsi="仿宋" w:eastAsia="仿宋" w:cs="仿宋"/>
          <w:b w:val="0"/>
          <w:bCs w:val="0"/>
          <w:sz w:val="28"/>
          <w:szCs w:val="28"/>
          <w:lang w:val="en-US" w:eastAsia="zh-CN"/>
        </w:rPr>
      </w:pPr>
    </w:p>
    <w:p>
      <w:pPr>
        <w:spacing w:after="0" w:line="360" w:lineRule="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附件2：</w:t>
      </w:r>
    </w:p>
    <w:tbl>
      <w:tblPr>
        <w:tblStyle w:val="6"/>
        <w:tblW w:w="8550"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1"/>
        <w:gridCol w:w="643"/>
        <w:gridCol w:w="643"/>
        <w:gridCol w:w="1044"/>
        <w:gridCol w:w="1159"/>
        <w:gridCol w:w="1327"/>
        <w:gridCol w:w="1539"/>
        <w:gridCol w:w="15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8550" w:type="dxa"/>
            <w:gridSpan w:val="8"/>
            <w:tcBorders>
              <w:top w:val="nil"/>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21"/>
                <w:szCs w:val="21"/>
                <w:u w:val="none"/>
                <w:lang w:val="en-US" w:eastAsia="zh-CN" w:bidi="ar"/>
              </w:rPr>
              <w:t>南方医科大学研究生中期考核考生签到表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13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考试日期：</w:t>
            </w:r>
          </w:p>
        </w:tc>
        <w:tc>
          <w:tcPr>
            <w:tcW w:w="28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考试时间：</w:t>
            </w:r>
          </w:p>
        </w:tc>
        <w:tc>
          <w:tcPr>
            <w:tcW w:w="30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13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考试地点：</w:t>
            </w:r>
          </w:p>
        </w:tc>
        <w:tc>
          <w:tcPr>
            <w:tcW w:w="28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8"/>
                <w:szCs w:val="18"/>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所属分委会：</w:t>
            </w:r>
          </w:p>
        </w:tc>
        <w:tc>
          <w:tcPr>
            <w:tcW w:w="30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4"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学号</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姓名</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培养层次</w:t>
            </w:r>
          </w:p>
        </w:tc>
        <w:tc>
          <w:tcPr>
            <w:tcW w:w="11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培养类型</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培养单位</w:t>
            </w:r>
          </w:p>
        </w:tc>
        <w:tc>
          <w:tcPr>
            <w:tcW w:w="15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考试科目</w:t>
            </w:r>
          </w:p>
        </w:tc>
        <w:tc>
          <w:tcPr>
            <w:tcW w:w="15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考生签到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b/>
                <w:bCs/>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4</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5</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6</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7</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8</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9</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10</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11</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13</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14</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15</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16</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17</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18</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19</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20</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21</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22</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23</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24</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25</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26</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27</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28</w:t>
            </w: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1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5"/>
                <w:szCs w:val="15"/>
                <w:u w:val="none"/>
              </w:rPr>
            </w:pPr>
          </w:p>
        </w:tc>
      </w:tr>
    </w:tbl>
    <w:p>
      <w:pPr>
        <w:spacing w:after="0" w:line="360" w:lineRule="auto"/>
        <w:ind w:firstLine="2325" w:firstLineChars="1550"/>
        <w:rPr>
          <w:rFonts w:hint="eastAsia" w:ascii="宋体" w:hAnsi="宋体" w:eastAsia="宋体" w:cs="宋体"/>
          <w:sz w:val="15"/>
          <w:szCs w:val="15"/>
          <w:lang w:val="en-US" w:eastAsia="zh-CN"/>
        </w:rPr>
      </w:pPr>
    </w:p>
    <w:p>
      <w:pPr>
        <w:jc w:val="left"/>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附件3：</w:t>
      </w:r>
    </w:p>
    <w:p>
      <w:pPr>
        <w:jc w:val="center"/>
        <w:rPr>
          <w:rFonts w:ascii="楷体_GB2312" w:eastAsia="楷体_GB2312"/>
          <w:b/>
          <w:sz w:val="32"/>
          <w:szCs w:val="32"/>
        </w:rPr>
      </w:pPr>
      <w:r>
        <w:rPr>
          <w:rFonts w:hint="eastAsia" w:ascii="楷体_GB2312" w:eastAsia="楷体_GB2312"/>
          <w:b/>
          <w:sz w:val="32"/>
          <w:szCs w:val="32"/>
        </w:rPr>
        <w:t>监考人员守则</w:t>
      </w:r>
    </w:p>
    <w:p>
      <w:pPr>
        <w:jc w:val="center"/>
        <w:rPr>
          <w:rFonts w:hint="eastAsia" w:ascii="仿宋" w:hAnsi="仿宋" w:eastAsia="仿宋"/>
          <w:b/>
          <w:sz w:val="28"/>
          <w:szCs w:val="28"/>
        </w:rPr>
      </w:pPr>
    </w:p>
    <w:p>
      <w:pPr>
        <w:spacing w:line="360" w:lineRule="auto"/>
        <w:rPr>
          <w:rFonts w:ascii="仿宋_GB2312" w:eastAsia="仿宋_GB2312"/>
          <w:sz w:val="24"/>
        </w:rPr>
      </w:pPr>
      <w:r>
        <w:rPr>
          <w:rFonts w:ascii="仿宋_GB2312" w:eastAsia="仿宋_GB2312"/>
          <w:sz w:val="24"/>
        </w:rPr>
        <w:t>1、监考员要认真履行职责，坚守工作岗位，严格遵守考试制度和执行《南方医科大学</w:t>
      </w:r>
      <w:r>
        <w:rPr>
          <w:rFonts w:hint="eastAsia" w:ascii="仿宋_GB2312" w:eastAsia="仿宋_GB2312"/>
          <w:sz w:val="24"/>
        </w:rPr>
        <w:t>研究生</w:t>
      </w:r>
      <w:r>
        <w:rPr>
          <w:rFonts w:ascii="仿宋_GB2312" w:eastAsia="仿宋_GB2312"/>
          <w:sz w:val="24"/>
        </w:rPr>
        <w:t>考场规则》。</w:t>
      </w:r>
    </w:p>
    <w:p>
      <w:pPr>
        <w:spacing w:line="360" w:lineRule="auto"/>
        <w:rPr>
          <w:rFonts w:ascii="仿宋_GB2312" w:eastAsia="仿宋_GB2312"/>
          <w:sz w:val="24"/>
        </w:rPr>
      </w:pPr>
      <w:r>
        <w:rPr>
          <w:rFonts w:ascii="仿宋_GB2312" w:eastAsia="仿宋_GB2312"/>
          <w:sz w:val="24"/>
        </w:rPr>
        <w:t>2、监考员必须在开考前15分钟进入考场，将考试课程名称、考试时间、监考员姓名、单位书写至考场的黑板上。</w:t>
      </w:r>
    </w:p>
    <w:p>
      <w:pPr>
        <w:spacing w:line="360" w:lineRule="auto"/>
        <w:rPr>
          <w:rFonts w:ascii="仿宋_GB2312" w:eastAsia="仿宋_GB2312"/>
          <w:sz w:val="24"/>
        </w:rPr>
      </w:pPr>
      <w:r>
        <w:rPr>
          <w:rFonts w:ascii="仿宋_GB2312" w:eastAsia="仿宋_GB2312"/>
          <w:sz w:val="24"/>
        </w:rPr>
        <w:t>3、根据《考场随机座位表》指导应试者就座，并安排未安排座位的就座。</w:t>
      </w:r>
    </w:p>
    <w:p>
      <w:pPr>
        <w:spacing w:line="360" w:lineRule="auto"/>
        <w:rPr>
          <w:rFonts w:ascii="仿宋_GB2312" w:eastAsia="仿宋_GB2312"/>
          <w:sz w:val="24"/>
        </w:rPr>
      </w:pPr>
      <w:r>
        <w:rPr>
          <w:rFonts w:ascii="仿宋_GB2312" w:eastAsia="仿宋_GB2312"/>
          <w:sz w:val="24"/>
        </w:rPr>
        <w:t>4、必须在考前宣读或指定学生诵读《南方医科大学</w:t>
      </w:r>
      <w:r>
        <w:rPr>
          <w:rFonts w:hint="eastAsia" w:ascii="仿宋_GB2312" w:eastAsia="仿宋_GB2312"/>
          <w:sz w:val="24"/>
        </w:rPr>
        <w:t>研究生</w:t>
      </w:r>
      <w:r>
        <w:rPr>
          <w:rFonts w:ascii="仿宋_GB2312" w:eastAsia="仿宋_GB2312"/>
          <w:sz w:val="24"/>
        </w:rPr>
        <w:t>考场规则》。</w:t>
      </w:r>
    </w:p>
    <w:p>
      <w:pPr>
        <w:spacing w:line="360" w:lineRule="auto"/>
        <w:rPr>
          <w:rFonts w:ascii="仿宋_GB2312" w:eastAsia="仿宋_GB2312"/>
          <w:sz w:val="24"/>
        </w:rPr>
      </w:pPr>
      <w:r>
        <w:rPr>
          <w:rFonts w:ascii="仿宋_GB2312" w:eastAsia="仿宋_GB2312"/>
          <w:sz w:val="24"/>
        </w:rPr>
        <w:t>5、必须按考场规则指导学生清理考场，座位(旁边)附近所有与考试无关的物品(特别是电子通讯工具)必须清除干净，并放在讲台与黑板之间。</w:t>
      </w:r>
    </w:p>
    <w:p>
      <w:pPr>
        <w:spacing w:line="360" w:lineRule="auto"/>
        <w:rPr>
          <w:rFonts w:ascii="仿宋_GB2312" w:eastAsia="仿宋_GB2312"/>
          <w:sz w:val="24"/>
        </w:rPr>
      </w:pPr>
      <w:r>
        <w:rPr>
          <w:rFonts w:ascii="仿宋_GB2312" w:eastAsia="仿宋_GB2312"/>
          <w:sz w:val="24"/>
        </w:rPr>
        <w:t>6、考前必须清点试卷份数和考生人数，确保试卷不得丢失。</w:t>
      </w:r>
    </w:p>
    <w:p>
      <w:pPr>
        <w:spacing w:line="360" w:lineRule="auto"/>
        <w:rPr>
          <w:rFonts w:ascii="仿宋_GB2312" w:eastAsia="仿宋_GB2312"/>
          <w:sz w:val="24"/>
        </w:rPr>
      </w:pPr>
      <w:r>
        <w:rPr>
          <w:rFonts w:ascii="仿宋_GB2312" w:eastAsia="仿宋_GB2312"/>
          <w:sz w:val="24"/>
        </w:rPr>
        <w:t>7、检查、核对考生两证；向考生宣布考场纪律及注意事项，然后按时发卷。</w:t>
      </w:r>
    </w:p>
    <w:p>
      <w:pPr>
        <w:spacing w:line="360" w:lineRule="auto"/>
        <w:rPr>
          <w:rFonts w:ascii="仿宋_GB2312" w:eastAsia="仿宋_GB2312"/>
          <w:sz w:val="24"/>
        </w:rPr>
      </w:pPr>
      <w:r>
        <w:rPr>
          <w:rFonts w:ascii="仿宋_GB2312" w:eastAsia="仿宋_GB2312"/>
          <w:sz w:val="24"/>
        </w:rPr>
        <w:t>8、监考员要模范遵守考场纪律：在考场内不准吸烟；不得阅读书报或谈笑；不得做与监考无关的事情；不得擅离职守；不得以任何形式营私舞弊。违者将根据情节轻重给予相应的批评或处分。</w:t>
      </w:r>
    </w:p>
    <w:p>
      <w:pPr>
        <w:spacing w:line="360" w:lineRule="auto"/>
        <w:rPr>
          <w:rFonts w:ascii="仿宋_GB2312" w:eastAsia="仿宋_GB2312"/>
          <w:sz w:val="24"/>
        </w:rPr>
      </w:pPr>
      <w:r>
        <w:rPr>
          <w:rFonts w:ascii="仿宋_GB2312" w:eastAsia="仿宋_GB2312"/>
          <w:sz w:val="24"/>
        </w:rPr>
        <w:t>9、监考员对试题内容不作任何解释，但考生对试题文字印刷不清之处提出询问时，应予当众答复。</w:t>
      </w:r>
    </w:p>
    <w:p>
      <w:pPr>
        <w:spacing w:line="360" w:lineRule="auto"/>
        <w:rPr>
          <w:rFonts w:ascii="仿宋_GB2312" w:eastAsia="仿宋_GB2312"/>
          <w:sz w:val="24"/>
        </w:rPr>
      </w:pPr>
      <w:r>
        <w:rPr>
          <w:rFonts w:ascii="仿宋_GB2312" w:eastAsia="仿宋_GB2312"/>
          <w:sz w:val="24"/>
        </w:rPr>
        <w:t>10、监考员发现考生有作弊苗头时，应及时提出警告，或调动该生座位。</w:t>
      </w:r>
    </w:p>
    <w:p>
      <w:pPr>
        <w:spacing w:line="360" w:lineRule="auto"/>
        <w:rPr>
          <w:rFonts w:ascii="仿宋_GB2312" w:eastAsia="仿宋_GB2312"/>
          <w:sz w:val="24"/>
        </w:rPr>
      </w:pPr>
      <w:r>
        <w:rPr>
          <w:rFonts w:ascii="仿宋_GB2312" w:eastAsia="仿宋_GB2312"/>
          <w:sz w:val="24"/>
        </w:rPr>
        <w:t>11、如有违纪作弊情况，监考员立即填写《</w:t>
      </w:r>
      <w:r>
        <w:rPr>
          <w:rFonts w:hint="eastAsia" w:ascii="仿宋_GB2312" w:eastAsia="仿宋_GB2312"/>
          <w:sz w:val="24"/>
        </w:rPr>
        <w:t>南方医科大学研究生考场违纪作弊情况登记表</w:t>
      </w:r>
      <w:r>
        <w:rPr>
          <w:rFonts w:ascii="仿宋_GB2312" w:eastAsia="仿宋_GB2312"/>
          <w:sz w:val="24"/>
        </w:rPr>
        <w:t>》，并当场电话或短信通过</w:t>
      </w:r>
      <w:r>
        <w:rPr>
          <w:rFonts w:hint="eastAsia" w:ascii="仿宋_GB2312" w:eastAsia="仿宋_GB2312"/>
          <w:sz w:val="24"/>
        </w:rPr>
        <w:t>培养单位教学管理部门</w:t>
      </w:r>
      <w:r>
        <w:rPr>
          <w:rFonts w:ascii="仿宋_GB2312" w:eastAsia="仿宋_GB2312"/>
          <w:sz w:val="24"/>
        </w:rPr>
        <w:t>上报</w:t>
      </w:r>
      <w:r>
        <w:rPr>
          <w:rFonts w:hint="eastAsia" w:ascii="仿宋_GB2312" w:eastAsia="仿宋_GB2312"/>
          <w:sz w:val="24"/>
        </w:rPr>
        <w:t>研究生院</w:t>
      </w:r>
      <w:r>
        <w:rPr>
          <w:rFonts w:ascii="仿宋_GB2312" w:eastAsia="仿宋_GB2312"/>
          <w:sz w:val="24"/>
        </w:rPr>
        <w:t>，考试结束后2个工作日内将该表和违纪作弊材料复印后通过学院上交</w:t>
      </w:r>
      <w:r>
        <w:rPr>
          <w:rFonts w:hint="eastAsia" w:ascii="仿宋_GB2312" w:eastAsia="仿宋_GB2312"/>
          <w:sz w:val="24"/>
        </w:rPr>
        <w:t>研究生院</w:t>
      </w:r>
      <w:r>
        <w:rPr>
          <w:rFonts w:ascii="仿宋_GB2312" w:eastAsia="仿宋_GB2312"/>
          <w:sz w:val="24"/>
        </w:rPr>
        <w:t>。并当场通告考生考后24 小时内撰写好《检讨书》</w:t>
      </w:r>
      <w:r>
        <w:rPr>
          <w:rFonts w:hint="eastAsia" w:ascii="仿宋_GB2312" w:eastAsia="仿宋_GB2312"/>
          <w:sz w:val="24"/>
        </w:rPr>
        <w:t>上</w:t>
      </w:r>
      <w:r>
        <w:rPr>
          <w:rFonts w:ascii="仿宋_GB2312" w:eastAsia="仿宋_GB2312"/>
          <w:sz w:val="24"/>
        </w:rPr>
        <w:t>交其所在</w:t>
      </w:r>
      <w:r>
        <w:rPr>
          <w:rFonts w:hint="eastAsia" w:ascii="仿宋_GB2312" w:eastAsia="仿宋_GB2312"/>
          <w:sz w:val="24"/>
        </w:rPr>
        <w:t>培养单位</w:t>
      </w:r>
      <w:r>
        <w:rPr>
          <w:rFonts w:ascii="仿宋_GB2312" w:eastAsia="仿宋_GB2312"/>
          <w:sz w:val="24"/>
        </w:rPr>
        <w:t>，否则从重处理。</w:t>
      </w:r>
    </w:p>
    <w:p>
      <w:pPr>
        <w:spacing w:line="360" w:lineRule="auto"/>
        <w:rPr>
          <w:rFonts w:ascii="仿宋_GB2312" w:eastAsia="仿宋_GB2312"/>
          <w:sz w:val="24"/>
        </w:rPr>
      </w:pPr>
      <w:r>
        <w:rPr>
          <w:rFonts w:ascii="仿宋_GB2312" w:eastAsia="仿宋_GB2312"/>
          <w:sz w:val="24"/>
        </w:rPr>
        <w:t>12、违纪作弊考生态度恶劣、拒不签字的，2名(含)以上监考老师在《</w:t>
      </w:r>
      <w:r>
        <w:rPr>
          <w:rFonts w:hint="eastAsia" w:ascii="仿宋_GB2312" w:eastAsia="仿宋_GB2312"/>
          <w:sz w:val="24"/>
        </w:rPr>
        <w:t>南方医科大学研究生考场违纪作弊情况登记表</w:t>
      </w:r>
      <w:r>
        <w:rPr>
          <w:rFonts w:ascii="仿宋_GB2312" w:eastAsia="仿宋_GB2312"/>
          <w:sz w:val="24"/>
        </w:rPr>
        <w:t>》内签字，并告之取消其申诉权利，直接认定作弊。</w:t>
      </w:r>
    </w:p>
    <w:p>
      <w:pPr>
        <w:spacing w:line="360" w:lineRule="auto"/>
        <w:rPr>
          <w:rFonts w:ascii="仿宋_GB2312" w:eastAsia="仿宋_GB2312"/>
          <w:sz w:val="24"/>
        </w:rPr>
      </w:pPr>
      <w:r>
        <w:rPr>
          <w:rFonts w:ascii="仿宋_GB2312" w:eastAsia="仿宋_GB2312"/>
          <w:sz w:val="24"/>
        </w:rPr>
        <w:t>13、考试时间结束前10分钟，监考员应提醒考生注意时间。考试时间结束时，监考员要严格考场纪律，并要求学生立即停止答卷，并将考卷反扣在桌面上，待监考员收完考卷并清点无误后，学生才能离开座位，避免学生交卷时产生混乱现象。</w:t>
      </w:r>
    </w:p>
    <w:p>
      <w:pPr>
        <w:spacing w:line="360" w:lineRule="auto"/>
        <w:rPr>
          <w:rFonts w:hint="eastAsia" w:ascii="仿宋_GB2312" w:eastAsia="仿宋_GB2312"/>
          <w:sz w:val="24"/>
        </w:rPr>
      </w:pPr>
      <w:r>
        <w:rPr>
          <w:rFonts w:ascii="仿宋_GB2312" w:eastAsia="仿宋_GB2312"/>
          <w:sz w:val="24"/>
        </w:rPr>
        <w:t>14、考试结束后，监考员要如实填写《考场情况登记表》，并经主考教师审</w:t>
      </w:r>
      <w:r>
        <w:rPr>
          <w:rFonts w:hint="eastAsia" w:ascii="仿宋_GB2312" w:eastAsia="仿宋_GB2312"/>
          <w:sz w:val="24"/>
        </w:rPr>
        <w:t>阅、签名后，连同试卷一起收回。</w:t>
      </w:r>
    </w:p>
    <w:p>
      <w:pPr>
        <w:spacing w:line="580" w:lineRule="atLeast"/>
        <w:ind w:left="562" w:hanging="562" w:hangingChars="175"/>
        <w:jc w:val="center"/>
        <w:rPr>
          <w:rFonts w:hint="eastAsia" w:ascii="楷体_GB2312" w:eastAsia="楷体_GB2312"/>
          <w:b/>
          <w:sz w:val="32"/>
          <w:szCs w:val="32"/>
        </w:rPr>
      </w:pPr>
    </w:p>
    <w:p>
      <w:pPr>
        <w:spacing w:line="580" w:lineRule="atLeast"/>
        <w:ind w:left="562" w:hanging="562" w:hangingChars="175"/>
        <w:jc w:val="center"/>
        <w:rPr>
          <w:rFonts w:hint="eastAsia" w:ascii="楷体_GB2312" w:eastAsia="楷体_GB2312"/>
          <w:b/>
          <w:sz w:val="32"/>
          <w:szCs w:val="32"/>
        </w:rPr>
      </w:pPr>
    </w:p>
    <w:p>
      <w:pPr>
        <w:spacing w:line="580" w:lineRule="atLeast"/>
        <w:ind w:left="562" w:hanging="562" w:hangingChars="175"/>
        <w:jc w:val="center"/>
        <w:rPr>
          <w:rFonts w:hint="eastAsia" w:ascii="楷体_GB2312" w:eastAsia="楷体_GB2312"/>
          <w:b/>
          <w:sz w:val="32"/>
          <w:szCs w:val="32"/>
        </w:rPr>
      </w:pPr>
    </w:p>
    <w:p>
      <w:pPr>
        <w:spacing w:line="580" w:lineRule="atLeast"/>
        <w:ind w:left="562" w:hanging="562" w:hangingChars="175"/>
        <w:jc w:val="center"/>
        <w:rPr>
          <w:rFonts w:hint="eastAsia" w:ascii="楷体_GB2312" w:eastAsia="楷体_GB2312"/>
          <w:b/>
          <w:sz w:val="32"/>
          <w:szCs w:val="32"/>
        </w:rPr>
      </w:pPr>
    </w:p>
    <w:p>
      <w:pPr>
        <w:spacing w:line="580" w:lineRule="atLeast"/>
        <w:ind w:left="562" w:hanging="562" w:hangingChars="175"/>
        <w:jc w:val="center"/>
        <w:rPr>
          <w:rFonts w:hint="eastAsia" w:ascii="楷体_GB2312" w:eastAsia="楷体_GB2312"/>
          <w:b/>
          <w:sz w:val="32"/>
          <w:szCs w:val="32"/>
        </w:rPr>
      </w:pPr>
    </w:p>
    <w:p>
      <w:pPr>
        <w:spacing w:line="580" w:lineRule="atLeast"/>
        <w:ind w:left="562" w:hanging="562" w:hangingChars="175"/>
        <w:jc w:val="center"/>
        <w:rPr>
          <w:rFonts w:hint="eastAsia" w:ascii="楷体_GB2312" w:eastAsia="楷体_GB2312"/>
          <w:b/>
          <w:sz w:val="32"/>
          <w:szCs w:val="32"/>
        </w:rPr>
      </w:pPr>
    </w:p>
    <w:p>
      <w:pPr>
        <w:spacing w:line="580" w:lineRule="atLeast"/>
        <w:ind w:left="562" w:hanging="562" w:hangingChars="175"/>
        <w:jc w:val="center"/>
        <w:rPr>
          <w:rFonts w:hint="eastAsia" w:ascii="楷体_GB2312" w:eastAsia="楷体_GB2312"/>
          <w:b/>
          <w:sz w:val="32"/>
          <w:szCs w:val="32"/>
        </w:rPr>
      </w:pPr>
    </w:p>
    <w:p>
      <w:pPr>
        <w:spacing w:line="580" w:lineRule="atLeast"/>
        <w:ind w:left="562" w:hanging="562" w:hangingChars="175"/>
        <w:jc w:val="center"/>
        <w:rPr>
          <w:rFonts w:hint="eastAsia" w:ascii="楷体_GB2312" w:eastAsia="楷体_GB2312"/>
          <w:b/>
          <w:sz w:val="32"/>
          <w:szCs w:val="32"/>
        </w:rPr>
      </w:pPr>
    </w:p>
    <w:p>
      <w:pPr>
        <w:spacing w:line="580" w:lineRule="atLeast"/>
        <w:ind w:left="562" w:hanging="562" w:hangingChars="175"/>
        <w:jc w:val="center"/>
        <w:rPr>
          <w:rFonts w:hint="eastAsia" w:ascii="楷体_GB2312" w:eastAsia="楷体_GB2312"/>
          <w:b/>
          <w:sz w:val="32"/>
          <w:szCs w:val="32"/>
        </w:rPr>
      </w:pPr>
    </w:p>
    <w:p>
      <w:pPr>
        <w:spacing w:line="580" w:lineRule="atLeast"/>
        <w:ind w:left="562" w:hanging="562" w:hangingChars="175"/>
        <w:jc w:val="center"/>
        <w:rPr>
          <w:rFonts w:hint="eastAsia" w:ascii="楷体_GB2312" w:eastAsia="楷体_GB2312"/>
          <w:b/>
          <w:sz w:val="32"/>
          <w:szCs w:val="32"/>
        </w:rPr>
      </w:pPr>
    </w:p>
    <w:p>
      <w:pPr>
        <w:spacing w:line="580" w:lineRule="atLeast"/>
        <w:ind w:left="562" w:hanging="562" w:hangingChars="175"/>
        <w:jc w:val="center"/>
        <w:rPr>
          <w:rFonts w:hint="eastAsia" w:ascii="楷体_GB2312" w:eastAsia="楷体_GB2312"/>
          <w:b/>
          <w:sz w:val="32"/>
          <w:szCs w:val="32"/>
        </w:rPr>
      </w:pPr>
    </w:p>
    <w:p>
      <w:pPr>
        <w:spacing w:line="580" w:lineRule="atLeast"/>
        <w:jc w:val="center"/>
        <w:rPr>
          <w:rFonts w:ascii="楷体_GB2312" w:eastAsia="楷体_GB2312"/>
          <w:b/>
          <w:sz w:val="32"/>
          <w:szCs w:val="32"/>
        </w:rPr>
      </w:pPr>
      <w:r>
        <w:rPr>
          <w:rFonts w:hint="eastAsia" w:ascii="楷体_GB2312" w:eastAsia="楷体_GB2312"/>
          <w:b/>
          <w:sz w:val="32"/>
          <w:szCs w:val="32"/>
        </w:rPr>
        <w:t>南方医科大学研究生考场规则</w:t>
      </w:r>
    </w:p>
    <w:p>
      <w:pPr>
        <w:spacing w:line="580" w:lineRule="atLeast"/>
        <w:ind w:left="562" w:hanging="562" w:hangingChars="175"/>
        <w:jc w:val="center"/>
        <w:rPr>
          <w:rFonts w:hint="eastAsia" w:ascii="楷体_GB2312" w:eastAsia="楷体_GB2312"/>
          <w:b/>
          <w:sz w:val="32"/>
          <w:szCs w:val="32"/>
        </w:rPr>
      </w:pPr>
    </w:p>
    <w:p>
      <w:pPr>
        <w:spacing w:line="360" w:lineRule="auto"/>
        <w:rPr>
          <w:rFonts w:hint="eastAsia" w:ascii="仿宋_GB2312" w:eastAsia="仿宋_GB2312"/>
          <w:sz w:val="24"/>
        </w:rPr>
      </w:pPr>
      <w:r>
        <w:rPr>
          <w:rFonts w:hint="eastAsia" w:ascii="仿宋_GB2312" w:eastAsia="仿宋_GB2312"/>
          <w:sz w:val="24"/>
        </w:rPr>
        <w:t>1</w:t>
      </w:r>
      <w:r>
        <w:rPr>
          <w:rFonts w:ascii="仿宋_GB2312" w:eastAsia="仿宋_GB2312"/>
          <w:sz w:val="24"/>
        </w:rPr>
        <w:t>.</w:t>
      </w:r>
      <w:r>
        <w:rPr>
          <w:rFonts w:hint="eastAsia" w:ascii="仿宋_GB2312" w:eastAsia="仿宋_GB2312"/>
          <w:sz w:val="24"/>
        </w:rPr>
        <w:t>考生应于考前10分钟进入考场，按指定位置就坐，迟到30分钟不得入场，考试进行30分钟后方能交卷离场，无关人员不得入场。</w:t>
      </w:r>
    </w:p>
    <w:p>
      <w:pPr>
        <w:spacing w:line="360" w:lineRule="auto"/>
        <w:rPr>
          <w:rFonts w:hint="eastAsia" w:ascii="仿宋_GB2312" w:eastAsia="仿宋_GB2312"/>
          <w:sz w:val="24"/>
        </w:rPr>
      </w:pPr>
      <w:r>
        <w:rPr>
          <w:rFonts w:hint="eastAsia" w:ascii="仿宋_GB2312" w:eastAsia="仿宋_GB2312"/>
          <w:sz w:val="24"/>
        </w:rPr>
        <w:t>2</w:t>
      </w:r>
      <w:r>
        <w:rPr>
          <w:rFonts w:ascii="仿宋_GB2312" w:eastAsia="仿宋_GB2312"/>
          <w:sz w:val="24"/>
        </w:rPr>
        <w:t>.</w:t>
      </w:r>
      <w:r>
        <w:rPr>
          <w:rFonts w:hint="eastAsia" w:ascii="仿宋_GB2312" w:eastAsia="仿宋_GB2312"/>
          <w:sz w:val="24"/>
        </w:rPr>
        <w:t>考生必须携带学生证及身份证, 不带证件者不准参加考试，就座后将证件置于桌面备查。</w:t>
      </w:r>
    </w:p>
    <w:p>
      <w:pPr>
        <w:spacing w:line="360" w:lineRule="auto"/>
        <w:rPr>
          <w:rFonts w:hint="eastAsia" w:ascii="仿宋_GB2312" w:eastAsia="仿宋_GB2312"/>
          <w:sz w:val="24"/>
        </w:rPr>
      </w:pPr>
      <w:r>
        <w:rPr>
          <w:rFonts w:hint="eastAsia" w:ascii="仿宋_GB2312" w:eastAsia="仿宋_GB2312"/>
          <w:sz w:val="24"/>
        </w:rPr>
        <w:t>3</w:t>
      </w:r>
      <w:r>
        <w:rPr>
          <w:rFonts w:ascii="仿宋_GB2312" w:eastAsia="仿宋_GB2312"/>
          <w:sz w:val="24"/>
        </w:rPr>
        <w:t>.</w:t>
      </w:r>
      <w:r>
        <w:rPr>
          <w:rFonts w:hint="eastAsia" w:ascii="仿宋_GB2312" w:eastAsia="仿宋_GB2312"/>
          <w:sz w:val="24"/>
        </w:rPr>
        <w:t>书、笔记本、手机等物品应集中放在讲台至黑板之间。凡在考生身上或周围发现夹带手机等电子通讯工具、电子词典、考试有关书刊、笔记本、卡片、纸张等，无论偷看与否，均以考试作弊论处。</w:t>
      </w:r>
    </w:p>
    <w:p>
      <w:pPr>
        <w:spacing w:line="360" w:lineRule="auto"/>
        <w:rPr>
          <w:rFonts w:hint="eastAsia" w:ascii="仿宋_GB2312" w:eastAsia="仿宋_GB2312"/>
          <w:sz w:val="24"/>
        </w:rPr>
      </w:pPr>
      <w:r>
        <w:rPr>
          <w:rFonts w:hint="eastAsia" w:ascii="仿宋_GB2312" w:eastAsia="仿宋_GB2312"/>
          <w:sz w:val="24"/>
        </w:rPr>
        <w:t>4</w:t>
      </w:r>
      <w:r>
        <w:rPr>
          <w:rFonts w:ascii="仿宋_GB2312" w:eastAsia="仿宋_GB2312"/>
          <w:sz w:val="24"/>
        </w:rPr>
        <w:t>.</w:t>
      </w:r>
      <w:r>
        <w:rPr>
          <w:rFonts w:hint="eastAsia" w:ascii="仿宋_GB2312" w:eastAsia="仿宋_GB2312"/>
          <w:sz w:val="24"/>
        </w:rPr>
        <w:t>考生应按照监考老师的安排就坐，如果监考教师没有指定排位方法，考生有义务提醒监考教师，指导学生排位。</w:t>
      </w:r>
    </w:p>
    <w:p>
      <w:pPr>
        <w:spacing w:line="360" w:lineRule="auto"/>
        <w:rPr>
          <w:rFonts w:hint="eastAsia" w:ascii="仿宋_GB2312" w:eastAsia="仿宋_GB2312"/>
          <w:sz w:val="24"/>
        </w:rPr>
      </w:pPr>
      <w:r>
        <w:rPr>
          <w:rFonts w:hint="eastAsia" w:ascii="仿宋_GB2312" w:eastAsia="仿宋_GB2312"/>
          <w:sz w:val="24"/>
        </w:rPr>
        <w:t>5</w:t>
      </w:r>
      <w:r>
        <w:rPr>
          <w:rFonts w:ascii="仿宋_GB2312" w:eastAsia="仿宋_GB2312"/>
          <w:sz w:val="24"/>
        </w:rPr>
        <w:t>.</w:t>
      </w:r>
      <w:r>
        <w:rPr>
          <w:rFonts w:hint="eastAsia" w:ascii="仿宋_GB2312" w:eastAsia="仿宋_GB2312"/>
          <w:sz w:val="24"/>
        </w:rPr>
        <w:t>按要求在试卷指定位置上填写好学号（或考号）、姓名、年级、班次，否则答卷作废。（线上考核应在指定的考试系统填写以上个人信息）</w:t>
      </w:r>
    </w:p>
    <w:p>
      <w:pPr>
        <w:spacing w:line="360" w:lineRule="auto"/>
        <w:rPr>
          <w:rFonts w:hint="eastAsia" w:ascii="仿宋_GB2312" w:eastAsia="仿宋_GB2312"/>
          <w:sz w:val="24"/>
        </w:rPr>
      </w:pPr>
      <w:r>
        <w:rPr>
          <w:rFonts w:ascii="仿宋_GB2312" w:eastAsia="仿宋_GB2312"/>
          <w:sz w:val="24"/>
        </w:rPr>
        <w:t>6.</w:t>
      </w:r>
      <w:r>
        <w:rPr>
          <w:rFonts w:hint="eastAsia" w:ascii="仿宋_GB2312" w:eastAsia="仿宋_GB2312"/>
          <w:sz w:val="24"/>
        </w:rPr>
        <w:t>在开始考试30分钟内可举手询问试题文字印刷不清之处，但不准询问题意或其它问题；超过30分钟不允许提任何问题。</w:t>
      </w:r>
    </w:p>
    <w:p>
      <w:pPr>
        <w:spacing w:line="360" w:lineRule="auto"/>
        <w:rPr>
          <w:rFonts w:hint="eastAsia" w:ascii="仿宋_GB2312" w:eastAsia="仿宋_GB2312"/>
          <w:sz w:val="24"/>
        </w:rPr>
      </w:pPr>
      <w:r>
        <w:rPr>
          <w:rFonts w:hint="eastAsia" w:ascii="仿宋_GB2312" w:eastAsia="仿宋_GB2312"/>
          <w:sz w:val="24"/>
        </w:rPr>
        <w:t>7</w:t>
      </w:r>
      <w:r>
        <w:rPr>
          <w:rFonts w:ascii="仿宋_GB2312" w:eastAsia="仿宋_GB2312"/>
          <w:sz w:val="24"/>
        </w:rPr>
        <w:t>.</w:t>
      </w:r>
      <w:r>
        <w:rPr>
          <w:rFonts w:hint="eastAsia" w:ascii="仿宋_GB2312" w:eastAsia="仿宋_GB2312"/>
          <w:sz w:val="24"/>
        </w:rPr>
        <w:t>考场应保持肃静，严禁随意走动。因特殊情况要暂离考场者须经监考人员同意，且不得两人或两人以上同时离开考场。</w:t>
      </w:r>
    </w:p>
    <w:p>
      <w:pPr>
        <w:spacing w:line="360" w:lineRule="auto"/>
        <w:rPr>
          <w:rFonts w:hint="eastAsia" w:ascii="仿宋_GB2312" w:eastAsia="仿宋_GB2312"/>
          <w:sz w:val="24"/>
        </w:rPr>
      </w:pPr>
      <w:r>
        <w:rPr>
          <w:rFonts w:ascii="仿宋_GB2312" w:eastAsia="仿宋_GB2312"/>
          <w:sz w:val="24"/>
        </w:rPr>
        <w:t>8.</w:t>
      </w:r>
      <w:r>
        <w:rPr>
          <w:rFonts w:hint="eastAsia" w:ascii="仿宋_GB2312" w:eastAsia="仿宋_GB2312"/>
          <w:sz w:val="24"/>
        </w:rPr>
        <w:t>擅自缺考或考核作弊者，该门课程成绩以零分计。</w:t>
      </w:r>
    </w:p>
    <w:p>
      <w:pPr>
        <w:spacing w:line="360" w:lineRule="auto"/>
        <w:rPr>
          <w:rFonts w:hint="eastAsia" w:ascii="仿宋_GB2312" w:eastAsia="仿宋_GB2312"/>
          <w:sz w:val="24"/>
        </w:rPr>
      </w:pPr>
      <w:r>
        <w:rPr>
          <w:rFonts w:ascii="仿宋_GB2312" w:eastAsia="仿宋_GB2312"/>
          <w:sz w:val="24"/>
        </w:rPr>
        <w:t>9.</w:t>
      </w:r>
      <w:r>
        <w:rPr>
          <w:rFonts w:hint="eastAsia" w:ascii="仿宋_GB2312" w:eastAsia="仿宋_GB2312"/>
          <w:sz w:val="24"/>
        </w:rPr>
        <w:t>考试结束前15分钟内，禁止自行交卷或离开考场。时间终了，应立即停止答卷并将试卷翻放在桌上，等待监考人员收取并清点试卷后方可离场。</w:t>
      </w:r>
    </w:p>
    <w:p>
      <w:pPr>
        <w:pStyle w:val="2"/>
        <w:spacing w:after="0" w:line="360" w:lineRule="auto"/>
        <w:ind w:firstLine="0" w:firstLineChars="0"/>
        <w:rPr>
          <w:rFonts w:hint="eastAsia"/>
          <w:sz w:val="24"/>
          <w:szCs w:val="24"/>
        </w:rPr>
      </w:pPr>
      <w:r>
        <w:rPr>
          <w:rFonts w:hint="eastAsia"/>
          <w:sz w:val="24"/>
          <w:szCs w:val="24"/>
        </w:rPr>
        <w:t>1</w:t>
      </w:r>
      <w:r>
        <w:rPr>
          <w:sz w:val="24"/>
          <w:szCs w:val="24"/>
        </w:rPr>
        <w:t>0.</w:t>
      </w:r>
      <w:r>
        <w:rPr>
          <w:rFonts w:hint="eastAsia"/>
          <w:sz w:val="24"/>
          <w:szCs w:val="24"/>
        </w:rPr>
        <w:t>交卷后考生应立即退出考场，不得在附近逗留、谈论或重返考场。考试时间结束，应立即停止答卷并起立将试卷翻放在桌上，等监考员收取试卷后迅速离场，违者扣分或宣布考试无效。</w:t>
      </w:r>
    </w:p>
    <w:p>
      <w:pPr>
        <w:spacing w:line="360" w:lineRule="auto"/>
        <w:rPr>
          <w:rFonts w:ascii="仿宋" w:hAnsi="仿宋" w:eastAsia="仿宋"/>
          <w:sz w:val="28"/>
          <w:szCs w:val="28"/>
        </w:rPr>
      </w:pPr>
    </w:p>
    <w:p>
      <w:pPr>
        <w:jc w:val="center"/>
        <w:rPr>
          <w:b/>
          <w:sz w:val="36"/>
          <w:szCs w:val="36"/>
        </w:rPr>
      </w:pPr>
      <w:r>
        <w:rPr>
          <w:rFonts w:hint="eastAsia"/>
          <w:b/>
          <w:sz w:val="36"/>
          <w:szCs w:val="36"/>
        </w:rPr>
        <w:t>南方医科大学研究生课程考试考场情况记录表</w:t>
      </w:r>
    </w:p>
    <w:tbl>
      <w:tblPr>
        <w:tblStyle w:val="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0"/>
        <w:gridCol w:w="2447"/>
        <w:gridCol w:w="1241"/>
        <w:gridCol w:w="1241"/>
        <w:gridCol w:w="1103"/>
        <w:gridCol w:w="11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9" w:hRule="atLeast"/>
          <w:jc w:val="center"/>
        </w:trPr>
        <w:tc>
          <w:tcPr>
            <w:tcW w:w="810" w:type="pct"/>
            <w:vAlign w:val="center"/>
          </w:tcPr>
          <w:p>
            <w:pPr>
              <w:spacing w:line="220" w:lineRule="atLeast"/>
              <w:jc w:val="center"/>
              <w:rPr>
                <w:rFonts w:eastAsia="微软雅黑"/>
                <w:kern w:val="0"/>
                <w:sz w:val="22"/>
              </w:rPr>
            </w:pPr>
            <w:r>
              <w:rPr>
                <w:rFonts w:hint="eastAsia" w:eastAsia="微软雅黑"/>
                <w:kern w:val="0"/>
                <w:sz w:val="22"/>
              </w:rPr>
              <w:t>考试科目</w:t>
            </w:r>
          </w:p>
        </w:tc>
        <w:tc>
          <w:tcPr>
            <w:tcW w:w="1436" w:type="pct"/>
            <w:vAlign w:val="center"/>
          </w:tcPr>
          <w:p>
            <w:pPr>
              <w:spacing w:line="220" w:lineRule="atLeast"/>
              <w:jc w:val="center"/>
              <w:rPr>
                <w:rFonts w:eastAsia="微软雅黑"/>
                <w:kern w:val="0"/>
                <w:sz w:val="22"/>
              </w:rPr>
            </w:pPr>
          </w:p>
        </w:tc>
        <w:tc>
          <w:tcPr>
            <w:tcW w:w="728" w:type="pct"/>
            <w:vAlign w:val="center"/>
          </w:tcPr>
          <w:p>
            <w:pPr>
              <w:spacing w:line="220" w:lineRule="atLeast"/>
              <w:jc w:val="center"/>
              <w:rPr>
                <w:rFonts w:eastAsia="微软雅黑"/>
                <w:kern w:val="0"/>
                <w:sz w:val="22"/>
              </w:rPr>
            </w:pPr>
            <w:r>
              <w:rPr>
                <w:rFonts w:hint="eastAsia" w:eastAsia="微软雅黑"/>
                <w:kern w:val="0"/>
                <w:sz w:val="22"/>
              </w:rPr>
              <w:t>考试时间</w:t>
            </w:r>
          </w:p>
        </w:tc>
        <w:tc>
          <w:tcPr>
            <w:tcW w:w="2027" w:type="pct"/>
            <w:gridSpan w:val="3"/>
            <w:vAlign w:val="center"/>
          </w:tcPr>
          <w:p>
            <w:pPr>
              <w:spacing w:line="220" w:lineRule="atLeast"/>
              <w:jc w:val="center"/>
              <w:rPr>
                <w:rFonts w:eastAsia="微软雅黑"/>
                <w:kern w:val="0"/>
                <w:sz w:val="2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8" w:hRule="atLeast"/>
          <w:jc w:val="center"/>
        </w:trPr>
        <w:tc>
          <w:tcPr>
            <w:tcW w:w="810" w:type="pct"/>
            <w:vAlign w:val="center"/>
          </w:tcPr>
          <w:p>
            <w:pPr>
              <w:spacing w:line="220" w:lineRule="atLeast"/>
              <w:jc w:val="center"/>
              <w:rPr>
                <w:rFonts w:eastAsia="微软雅黑"/>
                <w:kern w:val="0"/>
                <w:sz w:val="22"/>
              </w:rPr>
            </w:pPr>
            <w:r>
              <w:rPr>
                <w:rFonts w:hint="eastAsia" w:eastAsia="微软雅黑"/>
                <w:kern w:val="0"/>
                <w:sz w:val="22"/>
              </w:rPr>
              <w:t>考场地点</w:t>
            </w:r>
          </w:p>
        </w:tc>
        <w:tc>
          <w:tcPr>
            <w:tcW w:w="1436" w:type="pct"/>
            <w:vAlign w:val="center"/>
          </w:tcPr>
          <w:p>
            <w:pPr>
              <w:spacing w:line="220" w:lineRule="atLeast"/>
              <w:jc w:val="center"/>
              <w:rPr>
                <w:rFonts w:eastAsia="微软雅黑"/>
                <w:kern w:val="0"/>
                <w:sz w:val="22"/>
              </w:rPr>
            </w:pPr>
          </w:p>
        </w:tc>
        <w:tc>
          <w:tcPr>
            <w:tcW w:w="728" w:type="pct"/>
            <w:vAlign w:val="center"/>
          </w:tcPr>
          <w:p>
            <w:pPr>
              <w:spacing w:line="220" w:lineRule="atLeast"/>
              <w:jc w:val="center"/>
              <w:rPr>
                <w:rFonts w:eastAsia="微软雅黑"/>
                <w:kern w:val="0"/>
                <w:sz w:val="22"/>
              </w:rPr>
            </w:pPr>
            <w:r>
              <w:rPr>
                <w:rFonts w:hint="eastAsia" w:eastAsia="微软雅黑"/>
                <w:kern w:val="0"/>
                <w:sz w:val="22"/>
              </w:rPr>
              <w:t>应到人数</w:t>
            </w:r>
          </w:p>
        </w:tc>
        <w:tc>
          <w:tcPr>
            <w:tcW w:w="728" w:type="pct"/>
            <w:vAlign w:val="center"/>
          </w:tcPr>
          <w:p>
            <w:pPr>
              <w:spacing w:line="220" w:lineRule="atLeast"/>
              <w:jc w:val="center"/>
              <w:rPr>
                <w:rFonts w:eastAsia="微软雅黑"/>
                <w:kern w:val="0"/>
                <w:sz w:val="22"/>
              </w:rPr>
            </w:pPr>
          </w:p>
        </w:tc>
        <w:tc>
          <w:tcPr>
            <w:tcW w:w="647" w:type="pct"/>
            <w:vAlign w:val="center"/>
          </w:tcPr>
          <w:p>
            <w:pPr>
              <w:spacing w:line="220" w:lineRule="atLeast"/>
              <w:jc w:val="center"/>
              <w:rPr>
                <w:rFonts w:eastAsia="微软雅黑"/>
                <w:kern w:val="0"/>
                <w:sz w:val="22"/>
              </w:rPr>
            </w:pPr>
            <w:r>
              <w:rPr>
                <w:rFonts w:hint="eastAsia" w:eastAsia="微软雅黑"/>
                <w:kern w:val="0"/>
                <w:sz w:val="22"/>
              </w:rPr>
              <w:t>实到人数</w:t>
            </w:r>
          </w:p>
        </w:tc>
        <w:tc>
          <w:tcPr>
            <w:tcW w:w="651" w:type="pct"/>
            <w:vAlign w:val="center"/>
          </w:tcPr>
          <w:p>
            <w:pPr>
              <w:spacing w:line="220" w:lineRule="atLeast"/>
              <w:jc w:val="center"/>
              <w:rPr>
                <w:rFonts w:eastAsia="微软雅黑"/>
                <w:kern w:val="0"/>
                <w:sz w:val="2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92" w:hRule="atLeast"/>
          <w:jc w:val="center"/>
        </w:trPr>
        <w:tc>
          <w:tcPr>
            <w:tcW w:w="810" w:type="pct"/>
            <w:vAlign w:val="center"/>
          </w:tcPr>
          <w:p>
            <w:pPr>
              <w:spacing w:line="220" w:lineRule="atLeast"/>
              <w:jc w:val="center"/>
              <w:rPr>
                <w:rFonts w:eastAsia="微软雅黑"/>
                <w:kern w:val="0"/>
                <w:sz w:val="22"/>
              </w:rPr>
            </w:pPr>
            <w:r>
              <w:rPr>
                <w:rFonts w:hint="eastAsia" w:eastAsia="微软雅黑"/>
                <w:kern w:val="0"/>
                <w:sz w:val="22"/>
              </w:rPr>
              <w:t>缺考</w:t>
            </w:r>
          </w:p>
          <w:p>
            <w:pPr>
              <w:spacing w:line="220" w:lineRule="atLeast"/>
              <w:jc w:val="center"/>
              <w:rPr>
                <w:rFonts w:eastAsia="微软雅黑"/>
                <w:kern w:val="0"/>
                <w:sz w:val="22"/>
              </w:rPr>
            </w:pPr>
            <w:r>
              <w:rPr>
                <w:rFonts w:hint="eastAsia" w:eastAsia="微软雅黑"/>
                <w:kern w:val="0"/>
                <w:sz w:val="22"/>
              </w:rPr>
              <w:t>情况</w:t>
            </w:r>
          </w:p>
          <w:p>
            <w:pPr>
              <w:spacing w:line="220" w:lineRule="atLeast"/>
              <w:jc w:val="center"/>
              <w:rPr>
                <w:rFonts w:eastAsia="微软雅黑"/>
                <w:kern w:val="0"/>
                <w:sz w:val="22"/>
              </w:rPr>
            </w:pPr>
            <w:r>
              <w:rPr>
                <w:rFonts w:hint="eastAsia" w:eastAsia="微软雅黑"/>
                <w:kern w:val="0"/>
                <w:sz w:val="22"/>
              </w:rPr>
              <w:t>记录</w:t>
            </w:r>
          </w:p>
        </w:tc>
        <w:tc>
          <w:tcPr>
            <w:tcW w:w="4190" w:type="pct"/>
            <w:gridSpan w:val="5"/>
            <w:vAlign w:val="center"/>
          </w:tcPr>
          <w:p>
            <w:pPr>
              <w:spacing w:line="220" w:lineRule="atLeast"/>
              <w:jc w:val="center"/>
              <w:rPr>
                <w:rFonts w:eastAsia="微软雅黑"/>
                <w:kern w:val="0"/>
                <w:sz w:val="2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52" w:hRule="atLeast"/>
          <w:jc w:val="center"/>
        </w:trPr>
        <w:tc>
          <w:tcPr>
            <w:tcW w:w="810" w:type="pct"/>
            <w:vAlign w:val="center"/>
          </w:tcPr>
          <w:p>
            <w:pPr>
              <w:spacing w:line="220" w:lineRule="atLeast"/>
              <w:jc w:val="center"/>
              <w:rPr>
                <w:rFonts w:eastAsia="微软雅黑"/>
                <w:kern w:val="0"/>
                <w:sz w:val="22"/>
              </w:rPr>
            </w:pPr>
            <w:r>
              <w:rPr>
                <w:rFonts w:hint="eastAsia" w:eastAsia="微软雅黑"/>
                <w:kern w:val="0"/>
                <w:sz w:val="22"/>
              </w:rPr>
              <w:t>考场</w:t>
            </w:r>
          </w:p>
          <w:p>
            <w:pPr>
              <w:spacing w:line="220" w:lineRule="atLeast"/>
              <w:jc w:val="center"/>
              <w:rPr>
                <w:rFonts w:eastAsia="微软雅黑"/>
                <w:kern w:val="0"/>
                <w:sz w:val="22"/>
              </w:rPr>
            </w:pPr>
            <w:r>
              <w:rPr>
                <w:rFonts w:hint="eastAsia" w:eastAsia="微软雅黑"/>
                <w:kern w:val="0"/>
                <w:sz w:val="22"/>
              </w:rPr>
              <w:t>情况</w:t>
            </w:r>
          </w:p>
          <w:p>
            <w:pPr>
              <w:spacing w:line="220" w:lineRule="atLeast"/>
              <w:jc w:val="center"/>
              <w:rPr>
                <w:rFonts w:eastAsia="微软雅黑"/>
                <w:kern w:val="0"/>
                <w:sz w:val="22"/>
              </w:rPr>
            </w:pPr>
            <w:r>
              <w:rPr>
                <w:rFonts w:hint="eastAsia" w:eastAsia="微软雅黑"/>
                <w:kern w:val="0"/>
                <w:sz w:val="22"/>
              </w:rPr>
              <w:t>记录</w:t>
            </w:r>
          </w:p>
        </w:tc>
        <w:tc>
          <w:tcPr>
            <w:tcW w:w="4190" w:type="pct"/>
            <w:gridSpan w:val="5"/>
            <w:vAlign w:val="center"/>
          </w:tcPr>
          <w:p>
            <w:pPr>
              <w:spacing w:line="220" w:lineRule="atLeast"/>
              <w:jc w:val="center"/>
              <w:rPr>
                <w:rFonts w:eastAsia="微软雅黑"/>
                <w:kern w:val="0"/>
                <w:sz w:val="22"/>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50" w:hRule="atLeast"/>
          <w:jc w:val="center"/>
        </w:trPr>
        <w:tc>
          <w:tcPr>
            <w:tcW w:w="810" w:type="pct"/>
            <w:vAlign w:val="center"/>
          </w:tcPr>
          <w:p>
            <w:pPr>
              <w:spacing w:line="220" w:lineRule="atLeast"/>
              <w:jc w:val="center"/>
              <w:rPr>
                <w:rFonts w:eastAsia="微软雅黑"/>
                <w:kern w:val="0"/>
                <w:sz w:val="22"/>
              </w:rPr>
            </w:pPr>
            <w:r>
              <w:rPr>
                <w:rFonts w:hint="eastAsia" w:eastAsia="微软雅黑"/>
                <w:kern w:val="0"/>
                <w:sz w:val="22"/>
              </w:rPr>
              <w:t>监考老师</w:t>
            </w:r>
          </w:p>
          <w:p>
            <w:pPr>
              <w:spacing w:line="220" w:lineRule="atLeast"/>
              <w:jc w:val="center"/>
              <w:rPr>
                <w:rFonts w:eastAsia="微软雅黑"/>
                <w:kern w:val="0"/>
                <w:sz w:val="22"/>
              </w:rPr>
            </w:pPr>
            <w:r>
              <w:rPr>
                <w:rFonts w:hint="eastAsia" w:eastAsia="微软雅黑"/>
                <w:kern w:val="0"/>
                <w:sz w:val="22"/>
              </w:rPr>
              <w:t>签名</w:t>
            </w:r>
          </w:p>
        </w:tc>
        <w:tc>
          <w:tcPr>
            <w:tcW w:w="4190" w:type="pct"/>
            <w:gridSpan w:val="5"/>
            <w:vAlign w:val="center"/>
          </w:tcPr>
          <w:p>
            <w:pPr>
              <w:spacing w:line="220" w:lineRule="atLeast"/>
              <w:jc w:val="center"/>
              <w:rPr>
                <w:rFonts w:eastAsia="微软雅黑"/>
                <w:kern w:val="0"/>
                <w:sz w:val="22"/>
              </w:rPr>
            </w:pPr>
          </w:p>
        </w:tc>
      </w:tr>
    </w:tbl>
    <w:p>
      <w:pPr>
        <w:spacing w:line="220" w:lineRule="atLeast"/>
      </w:pPr>
    </w:p>
    <w:p>
      <w:pPr>
        <w:spacing w:line="360" w:lineRule="auto"/>
        <w:rPr>
          <w:rFonts w:ascii="仿宋" w:hAnsi="仿宋" w:eastAsia="仿宋"/>
          <w:sz w:val="28"/>
          <w:szCs w:val="28"/>
        </w:rPr>
      </w:pPr>
    </w:p>
    <w:tbl>
      <w:tblPr>
        <w:tblStyle w:val="6"/>
        <w:tblW w:w="10140" w:type="dxa"/>
        <w:jc w:val="center"/>
        <w:tblLayout w:type="autofit"/>
        <w:tblCellMar>
          <w:top w:w="0" w:type="dxa"/>
          <w:left w:w="108" w:type="dxa"/>
          <w:bottom w:w="0" w:type="dxa"/>
          <w:right w:w="108" w:type="dxa"/>
        </w:tblCellMar>
      </w:tblPr>
      <w:tblGrid>
        <w:gridCol w:w="1540"/>
        <w:gridCol w:w="920"/>
        <w:gridCol w:w="1620"/>
        <w:gridCol w:w="1440"/>
        <w:gridCol w:w="1780"/>
        <w:gridCol w:w="1020"/>
        <w:gridCol w:w="1820"/>
      </w:tblGrid>
      <w:tr>
        <w:tblPrEx>
          <w:tblCellMar>
            <w:top w:w="0" w:type="dxa"/>
            <w:left w:w="108" w:type="dxa"/>
            <w:bottom w:w="0" w:type="dxa"/>
            <w:right w:w="108" w:type="dxa"/>
          </w:tblCellMar>
        </w:tblPrEx>
        <w:trPr>
          <w:trHeight w:val="1215" w:hRule="atLeast"/>
          <w:jc w:val="center"/>
        </w:trPr>
        <w:tc>
          <w:tcPr>
            <w:tcW w:w="10140" w:type="dxa"/>
            <w:gridSpan w:val="7"/>
            <w:tcBorders>
              <w:top w:val="nil"/>
              <w:left w:val="nil"/>
              <w:bottom w:val="nil"/>
              <w:right w:val="nil"/>
            </w:tcBorders>
            <w:shd w:val="clear" w:color="auto" w:fill="auto"/>
            <w:vAlign w:val="center"/>
          </w:tcPr>
          <w:p>
            <w:pPr>
              <w:widowControl/>
              <w:jc w:val="center"/>
              <w:rPr>
                <w:rFonts w:ascii="宋体" w:hAnsi="宋体" w:eastAsia="宋体" w:cs="宋体"/>
                <w:b/>
                <w:bCs/>
                <w:kern w:val="0"/>
                <w:sz w:val="36"/>
                <w:szCs w:val="36"/>
              </w:rPr>
            </w:pPr>
            <w:r>
              <w:rPr>
                <w:rFonts w:hint="eastAsia" w:ascii="宋体" w:hAnsi="宋体" w:eastAsia="宋体" w:cs="宋体"/>
                <w:b/>
                <w:bCs/>
                <w:kern w:val="0"/>
                <w:sz w:val="36"/>
                <w:szCs w:val="36"/>
              </w:rPr>
              <w:t>南方医科大学</w:t>
            </w:r>
            <w:r>
              <w:rPr>
                <w:rFonts w:hint="eastAsia" w:ascii="宋体" w:hAnsi="宋体" w:eastAsia="宋体" w:cs="宋体"/>
                <w:b/>
                <w:bCs/>
                <w:kern w:val="0"/>
                <w:sz w:val="36"/>
                <w:szCs w:val="36"/>
              </w:rPr>
              <w:br w:type="textWrapping"/>
            </w:r>
            <w:r>
              <w:rPr>
                <w:rFonts w:hint="eastAsia" w:ascii="宋体" w:hAnsi="宋体" w:eastAsia="宋体" w:cs="宋体"/>
                <w:b/>
                <w:bCs/>
                <w:kern w:val="0"/>
                <w:sz w:val="36"/>
                <w:szCs w:val="36"/>
              </w:rPr>
              <w:t xml:space="preserve">研究生考场违纪作弊情况登记表                            </w:t>
            </w:r>
          </w:p>
        </w:tc>
      </w:tr>
      <w:tr>
        <w:tblPrEx>
          <w:tblCellMar>
            <w:top w:w="0" w:type="dxa"/>
            <w:left w:w="108" w:type="dxa"/>
            <w:bottom w:w="0" w:type="dxa"/>
            <w:right w:w="108" w:type="dxa"/>
          </w:tblCellMar>
        </w:tblPrEx>
        <w:trPr>
          <w:trHeight w:val="499" w:hRule="atLeast"/>
          <w:jc w:val="center"/>
        </w:trPr>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考试科目</w:t>
            </w:r>
          </w:p>
        </w:tc>
        <w:tc>
          <w:tcPr>
            <w:tcW w:w="25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　</w:t>
            </w:r>
          </w:p>
        </w:tc>
        <w:tc>
          <w:tcPr>
            <w:tcW w:w="144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考试性质</w:t>
            </w:r>
          </w:p>
        </w:tc>
        <w:tc>
          <w:tcPr>
            <w:tcW w:w="462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开卷  闭卷  网考</w:t>
            </w:r>
          </w:p>
        </w:tc>
      </w:tr>
      <w:tr>
        <w:tblPrEx>
          <w:tblCellMar>
            <w:top w:w="0" w:type="dxa"/>
            <w:left w:w="108" w:type="dxa"/>
            <w:bottom w:w="0" w:type="dxa"/>
            <w:right w:w="108" w:type="dxa"/>
          </w:tblCellMar>
        </w:tblPrEx>
        <w:trPr>
          <w:trHeight w:val="499" w:hRule="atLeast"/>
          <w:jc w:val="center"/>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考试时间</w:t>
            </w:r>
          </w:p>
        </w:tc>
        <w:tc>
          <w:tcPr>
            <w:tcW w:w="25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 xml:space="preserve">  年  月  日  时</w:t>
            </w:r>
          </w:p>
        </w:tc>
        <w:tc>
          <w:tcPr>
            <w:tcW w:w="1440" w:type="dxa"/>
            <w:tcBorders>
              <w:top w:val="nil"/>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考试地点</w:t>
            </w:r>
          </w:p>
        </w:tc>
        <w:tc>
          <w:tcPr>
            <w:tcW w:w="462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　</w:t>
            </w:r>
          </w:p>
        </w:tc>
      </w:tr>
      <w:tr>
        <w:tblPrEx>
          <w:tblCellMar>
            <w:top w:w="0" w:type="dxa"/>
            <w:left w:w="108" w:type="dxa"/>
            <w:bottom w:w="0" w:type="dxa"/>
            <w:right w:w="108" w:type="dxa"/>
          </w:tblCellMar>
        </w:tblPrEx>
        <w:trPr>
          <w:trHeight w:val="499" w:hRule="atLeast"/>
          <w:jc w:val="center"/>
        </w:trPr>
        <w:tc>
          <w:tcPr>
            <w:tcW w:w="10140"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违纪作弊考生情况</w:t>
            </w:r>
          </w:p>
        </w:tc>
      </w:tr>
      <w:tr>
        <w:tblPrEx>
          <w:tblCellMar>
            <w:top w:w="0" w:type="dxa"/>
            <w:left w:w="108" w:type="dxa"/>
            <w:bottom w:w="0" w:type="dxa"/>
            <w:right w:w="108" w:type="dxa"/>
          </w:tblCellMar>
        </w:tblPrEx>
        <w:trPr>
          <w:trHeight w:val="499" w:hRule="atLeast"/>
          <w:jc w:val="center"/>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姓名</w:t>
            </w:r>
          </w:p>
        </w:tc>
        <w:tc>
          <w:tcPr>
            <w:tcW w:w="25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　</w:t>
            </w:r>
          </w:p>
        </w:tc>
        <w:tc>
          <w:tcPr>
            <w:tcW w:w="1440" w:type="dxa"/>
            <w:tcBorders>
              <w:top w:val="nil"/>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学号</w:t>
            </w:r>
          </w:p>
        </w:tc>
        <w:tc>
          <w:tcPr>
            <w:tcW w:w="1780" w:type="dxa"/>
            <w:tcBorders>
              <w:top w:val="nil"/>
              <w:left w:val="nil"/>
              <w:bottom w:val="single" w:color="auto" w:sz="4" w:space="0"/>
              <w:right w:val="single" w:color="auto" w:sz="4" w:space="0"/>
            </w:tcBorders>
            <w:shd w:val="clear" w:color="auto" w:fill="auto"/>
            <w:vAlign w:val="center"/>
          </w:tcPr>
          <w:p>
            <w:pPr>
              <w:widowControl/>
              <w:jc w:val="left"/>
              <w:rPr>
                <w:rFonts w:ascii="华文楷体" w:hAnsi="华文楷体" w:eastAsia="华文楷体" w:cs="宋体"/>
                <w:kern w:val="0"/>
                <w:sz w:val="28"/>
                <w:szCs w:val="28"/>
              </w:rPr>
            </w:pPr>
            <w:r>
              <w:rPr>
                <w:rFonts w:hint="eastAsia" w:ascii="华文楷体" w:hAnsi="华文楷体" w:eastAsia="华文楷体" w:cs="宋体"/>
                <w:kern w:val="0"/>
                <w:sz w:val="28"/>
                <w:szCs w:val="28"/>
              </w:rPr>
              <w:t>　</w:t>
            </w:r>
          </w:p>
        </w:tc>
        <w:tc>
          <w:tcPr>
            <w:tcW w:w="1020" w:type="dxa"/>
            <w:tcBorders>
              <w:top w:val="nil"/>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专业</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　</w:t>
            </w:r>
          </w:p>
        </w:tc>
      </w:tr>
      <w:tr>
        <w:tblPrEx>
          <w:tblCellMar>
            <w:top w:w="0" w:type="dxa"/>
            <w:left w:w="108" w:type="dxa"/>
            <w:bottom w:w="0" w:type="dxa"/>
            <w:right w:w="108" w:type="dxa"/>
          </w:tblCellMar>
        </w:tblPrEx>
        <w:trPr>
          <w:trHeight w:val="499" w:hRule="atLeast"/>
          <w:jc w:val="center"/>
        </w:trPr>
        <w:tc>
          <w:tcPr>
            <w:tcW w:w="15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培养单位</w:t>
            </w:r>
          </w:p>
        </w:tc>
        <w:tc>
          <w:tcPr>
            <w:tcW w:w="254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　</w:t>
            </w:r>
          </w:p>
        </w:tc>
        <w:tc>
          <w:tcPr>
            <w:tcW w:w="1440" w:type="dxa"/>
            <w:tcBorders>
              <w:top w:val="nil"/>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导师</w:t>
            </w:r>
          </w:p>
        </w:tc>
        <w:tc>
          <w:tcPr>
            <w:tcW w:w="1780" w:type="dxa"/>
            <w:tcBorders>
              <w:top w:val="nil"/>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　</w:t>
            </w:r>
          </w:p>
        </w:tc>
        <w:tc>
          <w:tcPr>
            <w:tcW w:w="1020" w:type="dxa"/>
            <w:tcBorders>
              <w:top w:val="nil"/>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层次</w:t>
            </w:r>
          </w:p>
        </w:tc>
        <w:tc>
          <w:tcPr>
            <w:tcW w:w="1820" w:type="dxa"/>
            <w:tcBorders>
              <w:top w:val="nil"/>
              <w:left w:val="nil"/>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　</w:t>
            </w:r>
          </w:p>
        </w:tc>
      </w:tr>
      <w:tr>
        <w:tblPrEx>
          <w:tblCellMar>
            <w:top w:w="0" w:type="dxa"/>
            <w:left w:w="108" w:type="dxa"/>
            <w:bottom w:w="0" w:type="dxa"/>
            <w:right w:w="108" w:type="dxa"/>
          </w:tblCellMar>
        </w:tblPrEx>
        <w:trPr>
          <w:trHeight w:val="624" w:hRule="atLeast"/>
          <w:jc w:val="center"/>
        </w:trPr>
        <w:tc>
          <w:tcPr>
            <w:tcW w:w="246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违纪作弊情况</w:t>
            </w:r>
          </w:p>
        </w:tc>
        <w:tc>
          <w:tcPr>
            <w:tcW w:w="7680" w:type="dxa"/>
            <w:gridSpan w:val="5"/>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p>
          <w:p>
            <w:pPr>
              <w:widowControl/>
              <w:jc w:val="center"/>
              <w:rPr>
                <w:rFonts w:ascii="华文楷体" w:hAnsi="华文楷体" w:eastAsia="华文楷体" w:cs="宋体"/>
                <w:kern w:val="0"/>
                <w:sz w:val="28"/>
                <w:szCs w:val="28"/>
              </w:rPr>
            </w:pPr>
          </w:p>
          <w:p>
            <w:pPr>
              <w:widowControl/>
              <w:jc w:val="center"/>
              <w:rPr>
                <w:rFonts w:ascii="华文楷体" w:hAnsi="华文楷体" w:eastAsia="华文楷体" w:cs="宋体"/>
                <w:kern w:val="0"/>
                <w:sz w:val="28"/>
                <w:szCs w:val="28"/>
              </w:rPr>
            </w:pPr>
          </w:p>
          <w:p>
            <w:pPr>
              <w:widowControl/>
              <w:jc w:val="center"/>
              <w:rPr>
                <w:rFonts w:hint="eastAsia" w:ascii="华文楷体" w:hAnsi="华文楷体" w:eastAsia="华文楷体" w:cs="宋体"/>
                <w:kern w:val="0"/>
                <w:sz w:val="28"/>
                <w:szCs w:val="28"/>
              </w:rPr>
            </w:pPr>
          </w:p>
          <w:p>
            <w:pPr>
              <w:widowControl/>
              <w:jc w:val="center"/>
              <w:rPr>
                <w:rFonts w:ascii="华文楷体" w:hAnsi="华文楷体" w:eastAsia="华文楷体" w:cs="宋体"/>
                <w:kern w:val="0"/>
                <w:sz w:val="28"/>
                <w:szCs w:val="28"/>
              </w:rPr>
            </w:pPr>
          </w:p>
          <w:p>
            <w:pPr>
              <w:widowControl/>
              <w:jc w:val="center"/>
              <w:rPr>
                <w:rFonts w:hint="eastAsia" w:ascii="华文楷体" w:hAnsi="华文楷体" w:eastAsia="华文楷体" w:cs="宋体"/>
                <w:kern w:val="0"/>
                <w:sz w:val="28"/>
                <w:szCs w:val="28"/>
              </w:rPr>
            </w:pPr>
          </w:p>
          <w:p>
            <w:pPr>
              <w:widowControl/>
              <w:jc w:val="left"/>
              <w:rPr>
                <w:rFonts w:ascii="华文楷体" w:hAnsi="华文楷体" w:eastAsia="华文楷体" w:cs="宋体"/>
                <w:kern w:val="0"/>
                <w:sz w:val="28"/>
                <w:szCs w:val="28"/>
              </w:rPr>
            </w:pPr>
            <w:r>
              <w:rPr>
                <w:rFonts w:hint="eastAsia" w:ascii="华文楷体" w:hAnsi="华文楷体" w:eastAsia="华文楷体" w:cs="宋体"/>
                <w:kern w:val="0"/>
                <w:sz w:val="28"/>
                <w:szCs w:val="28"/>
              </w:rPr>
              <w:t xml:space="preserve">学生签名： </w:t>
            </w:r>
            <w:r>
              <w:rPr>
                <w:rFonts w:ascii="华文楷体" w:hAnsi="华文楷体" w:eastAsia="华文楷体" w:cs="宋体"/>
                <w:kern w:val="0"/>
                <w:sz w:val="28"/>
                <w:szCs w:val="28"/>
              </w:rPr>
              <w:t xml:space="preserve">                         </w:t>
            </w:r>
            <w:r>
              <w:rPr>
                <w:rFonts w:hint="eastAsia" w:ascii="华文楷体" w:hAnsi="华文楷体" w:eastAsia="华文楷体" w:cs="宋体"/>
                <w:kern w:val="0"/>
                <w:sz w:val="28"/>
                <w:szCs w:val="28"/>
              </w:rPr>
              <w:t xml:space="preserve">年 </w:t>
            </w:r>
            <w:r>
              <w:rPr>
                <w:rFonts w:ascii="华文楷体" w:hAnsi="华文楷体" w:eastAsia="华文楷体" w:cs="宋体"/>
                <w:kern w:val="0"/>
                <w:sz w:val="28"/>
                <w:szCs w:val="28"/>
              </w:rPr>
              <w:t xml:space="preserve">    </w:t>
            </w:r>
            <w:r>
              <w:rPr>
                <w:rFonts w:hint="eastAsia" w:ascii="华文楷体" w:hAnsi="华文楷体" w:eastAsia="华文楷体" w:cs="宋体"/>
                <w:kern w:val="0"/>
                <w:sz w:val="28"/>
                <w:szCs w:val="28"/>
              </w:rPr>
              <w:t xml:space="preserve">月 </w:t>
            </w:r>
            <w:r>
              <w:rPr>
                <w:rFonts w:ascii="华文楷体" w:hAnsi="华文楷体" w:eastAsia="华文楷体" w:cs="宋体"/>
                <w:kern w:val="0"/>
                <w:sz w:val="28"/>
                <w:szCs w:val="28"/>
              </w:rPr>
              <w:t xml:space="preserve">    </w:t>
            </w:r>
            <w:r>
              <w:rPr>
                <w:rFonts w:hint="eastAsia" w:ascii="华文楷体" w:hAnsi="华文楷体" w:eastAsia="华文楷体" w:cs="宋体"/>
                <w:kern w:val="0"/>
                <w:sz w:val="28"/>
                <w:szCs w:val="28"/>
              </w:rPr>
              <w:t>日　</w:t>
            </w:r>
          </w:p>
        </w:tc>
      </w:tr>
      <w:tr>
        <w:tblPrEx>
          <w:tblCellMar>
            <w:top w:w="0" w:type="dxa"/>
            <w:left w:w="108" w:type="dxa"/>
            <w:bottom w:w="0" w:type="dxa"/>
            <w:right w:w="108" w:type="dxa"/>
          </w:tblCellMar>
        </w:tblPrEx>
        <w:trPr>
          <w:trHeight w:val="1995" w:hRule="atLeast"/>
          <w:jc w:val="center"/>
        </w:trPr>
        <w:tc>
          <w:tcPr>
            <w:tcW w:w="24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宋体"/>
                <w:kern w:val="0"/>
                <w:sz w:val="28"/>
                <w:szCs w:val="28"/>
              </w:rPr>
            </w:pPr>
          </w:p>
        </w:tc>
        <w:tc>
          <w:tcPr>
            <w:tcW w:w="7680"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华文楷体" w:hAnsi="华文楷体" w:eastAsia="华文楷体" w:cs="宋体"/>
                <w:kern w:val="0"/>
                <w:sz w:val="28"/>
                <w:szCs w:val="28"/>
              </w:rPr>
            </w:pPr>
          </w:p>
        </w:tc>
      </w:tr>
      <w:tr>
        <w:tblPrEx>
          <w:tblCellMar>
            <w:top w:w="0" w:type="dxa"/>
            <w:left w:w="108" w:type="dxa"/>
            <w:bottom w:w="0" w:type="dxa"/>
            <w:right w:w="108" w:type="dxa"/>
          </w:tblCellMar>
        </w:tblPrEx>
        <w:trPr>
          <w:trHeight w:val="2775" w:hRule="atLeast"/>
          <w:jc w:val="center"/>
        </w:trPr>
        <w:tc>
          <w:tcPr>
            <w:tcW w:w="24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华文楷体" w:hAnsi="华文楷体" w:eastAsia="华文楷体" w:cs="宋体"/>
                <w:kern w:val="0"/>
                <w:sz w:val="28"/>
                <w:szCs w:val="28"/>
              </w:rPr>
            </w:pPr>
            <w:r>
              <w:rPr>
                <w:rFonts w:hint="eastAsia" w:ascii="华文楷体" w:hAnsi="华文楷体" w:eastAsia="华文楷体" w:cs="宋体"/>
                <w:kern w:val="0"/>
                <w:sz w:val="28"/>
                <w:szCs w:val="28"/>
              </w:rPr>
              <w:t>其他相关证据</w:t>
            </w:r>
          </w:p>
        </w:tc>
        <w:tc>
          <w:tcPr>
            <w:tcW w:w="7680" w:type="dxa"/>
            <w:gridSpan w:val="5"/>
            <w:tcBorders>
              <w:top w:val="single" w:color="auto" w:sz="4" w:space="0"/>
              <w:left w:val="nil"/>
              <w:bottom w:val="single" w:color="auto" w:sz="4" w:space="0"/>
              <w:right w:val="single" w:color="auto" w:sz="4" w:space="0"/>
            </w:tcBorders>
            <w:shd w:val="clear" w:color="auto" w:fill="auto"/>
            <w:vAlign w:val="bottom"/>
          </w:tcPr>
          <w:p>
            <w:pPr>
              <w:widowControl/>
              <w:jc w:val="left"/>
              <w:rPr>
                <w:rFonts w:ascii="华文楷体" w:hAnsi="华文楷体" w:eastAsia="华文楷体" w:cs="宋体"/>
                <w:kern w:val="0"/>
                <w:sz w:val="28"/>
                <w:szCs w:val="28"/>
              </w:rPr>
            </w:pPr>
          </w:p>
          <w:p>
            <w:pPr>
              <w:widowControl/>
              <w:jc w:val="left"/>
              <w:rPr>
                <w:rFonts w:ascii="华文楷体" w:hAnsi="华文楷体" w:eastAsia="华文楷体" w:cs="宋体"/>
                <w:kern w:val="0"/>
                <w:sz w:val="28"/>
                <w:szCs w:val="28"/>
              </w:rPr>
            </w:pPr>
          </w:p>
          <w:p>
            <w:pPr>
              <w:widowControl/>
              <w:jc w:val="left"/>
              <w:rPr>
                <w:rFonts w:ascii="华文楷体" w:hAnsi="华文楷体" w:eastAsia="华文楷体" w:cs="宋体"/>
                <w:kern w:val="0"/>
                <w:sz w:val="28"/>
                <w:szCs w:val="28"/>
              </w:rPr>
            </w:pPr>
          </w:p>
          <w:p>
            <w:pPr>
              <w:widowControl/>
              <w:jc w:val="left"/>
              <w:rPr>
                <w:rFonts w:ascii="华文楷体" w:hAnsi="华文楷体" w:eastAsia="华文楷体" w:cs="宋体"/>
                <w:kern w:val="0"/>
                <w:sz w:val="28"/>
                <w:szCs w:val="28"/>
              </w:rPr>
            </w:pPr>
          </w:p>
          <w:p>
            <w:pPr>
              <w:widowControl/>
              <w:jc w:val="left"/>
              <w:rPr>
                <w:rFonts w:ascii="华文楷体" w:hAnsi="华文楷体" w:eastAsia="华文楷体" w:cs="宋体"/>
                <w:kern w:val="0"/>
                <w:sz w:val="28"/>
                <w:szCs w:val="28"/>
              </w:rPr>
            </w:pPr>
          </w:p>
          <w:p>
            <w:pPr>
              <w:widowControl/>
              <w:jc w:val="left"/>
              <w:rPr>
                <w:rFonts w:ascii="华文楷体" w:hAnsi="华文楷体" w:eastAsia="华文楷体" w:cs="宋体"/>
                <w:kern w:val="0"/>
                <w:sz w:val="28"/>
                <w:szCs w:val="28"/>
              </w:rPr>
            </w:pPr>
          </w:p>
          <w:p>
            <w:pPr>
              <w:widowControl/>
              <w:jc w:val="left"/>
              <w:rPr>
                <w:rFonts w:ascii="华文楷体" w:hAnsi="华文楷体" w:eastAsia="华文楷体" w:cs="宋体"/>
                <w:kern w:val="0"/>
                <w:sz w:val="28"/>
                <w:szCs w:val="28"/>
              </w:rPr>
            </w:pPr>
            <w:r>
              <w:rPr>
                <w:rFonts w:hint="eastAsia" w:ascii="华文楷体" w:hAnsi="华文楷体" w:eastAsia="华文楷体" w:cs="宋体"/>
                <w:kern w:val="0"/>
                <w:sz w:val="28"/>
                <w:szCs w:val="28"/>
              </w:rPr>
              <w:t>监考员签名：                        年     月     日</w:t>
            </w:r>
          </w:p>
        </w:tc>
      </w:tr>
    </w:tbl>
    <w:p>
      <w:pPr>
        <w:spacing w:line="360" w:lineRule="auto"/>
        <w:rPr>
          <w:rFonts w:hint="eastAsia" w:ascii="仿宋" w:hAnsi="仿宋" w:eastAsia="仿宋"/>
          <w:sz w:val="28"/>
          <w:szCs w:val="28"/>
        </w:rPr>
      </w:pPr>
    </w:p>
    <w:p>
      <w:pPr>
        <w:spacing w:line="360" w:lineRule="auto"/>
        <w:jc w:val="center"/>
        <w:rPr>
          <w:rFonts w:hint="eastAsia" w:ascii="宋体" w:hAnsi="宋体" w:eastAsia="宋体"/>
          <w:b/>
          <w:sz w:val="28"/>
          <w:szCs w:val="24"/>
        </w:rPr>
      </w:pPr>
    </w:p>
    <w:p>
      <w:pPr>
        <w:spacing w:line="360" w:lineRule="auto"/>
        <w:jc w:val="center"/>
        <w:rPr>
          <w:rFonts w:hint="eastAsia" w:ascii="宋体" w:hAnsi="宋体" w:eastAsia="宋体"/>
          <w:b/>
          <w:sz w:val="28"/>
          <w:szCs w:val="24"/>
        </w:rPr>
      </w:pPr>
    </w:p>
    <w:p>
      <w:pPr>
        <w:spacing w:line="360" w:lineRule="auto"/>
        <w:jc w:val="left"/>
        <w:rPr>
          <w:rFonts w:hint="eastAsia" w:ascii="宋体" w:hAnsi="宋体" w:eastAsia="宋体"/>
          <w:b/>
          <w:sz w:val="28"/>
          <w:szCs w:val="24"/>
          <w:lang w:val="en-US" w:eastAsia="zh-CN"/>
        </w:rPr>
      </w:pPr>
      <w:r>
        <w:rPr>
          <w:rFonts w:hint="eastAsia" w:ascii="宋体" w:hAnsi="宋体" w:eastAsia="宋体"/>
          <w:b/>
          <w:sz w:val="28"/>
          <w:szCs w:val="24"/>
          <w:lang w:val="en-US" w:eastAsia="zh-CN"/>
        </w:rPr>
        <w:t>附件4：</w:t>
      </w:r>
    </w:p>
    <w:p>
      <w:pPr>
        <w:spacing w:line="360" w:lineRule="auto"/>
        <w:jc w:val="center"/>
        <w:rPr>
          <w:rFonts w:ascii="宋体" w:hAnsi="宋体" w:eastAsia="宋体"/>
          <w:b/>
          <w:sz w:val="24"/>
          <w:szCs w:val="24"/>
        </w:rPr>
      </w:pPr>
      <w:r>
        <w:rPr>
          <w:rFonts w:hint="eastAsia" w:ascii="宋体" w:hAnsi="宋体" w:eastAsia="宋体"/>
          <w:b/>
          <w:sz w:val="28"/>
          <w:szCs w:val="24"/>
        </w:rPr>
        <w:t>2</w:t>
      </w:r>
      <w:r>
        <w:rPr>
          <w:rFonts w:ascii="宋体" w:hAnsi="宋体" w:eastAsia="宋体"/>
          <w:b/>
          <w:sz w:val="28"/>
          <w:szCs w:val="24"/>
        </w:rPr>
        <w:t>02</w:t>
      </w:r>
      <w:r>
        <w:rPr>
          <w:rFonts w:hint="eastAsia" w:ascii="宋体" w:hAnsi="宋体" w:eastAsia="宋体"/>
          <w:b/>
          <w:sz w:val="28"/>
          <w:szCs w:val="24"/>
          <w:lang w:val="en-US" w:eastAsia="zh-CN"/>
        </w:rPr>
        <w:t>4</w:t>
      </w:r>
      <w:r>
        <w:rPr>
          <w:rFonts w:hint="eastAsia" w:ascii="宋体" w:hAnsi="宋体" w:eastAsia="宋体"/>
          <w:b/>
          <w:sz w:val="28"/>
          <w:szCs w:val="24"/>
        </w:rPr>
        <w:t>年研究生中期考核课程考试“长江雨课堂”操作指南（学生端）</w:t>
      </w:r>
    </w:p>
    <w:p>
      <w:pPr>
        <w:spacing w:line="360" w:lineRule="auto"/>
        <w:rPr>
          <w:rFonts w:ascii="宋体" w:hAnsi="宋体" w:eastAsia="宋体"/>
          <w:b/>
          <w:sz w:val="22"/>
          <w:szCs w:val="24"/>
        </w:rPr>
      </w:pPr>
      <w:r>
        <w:rPr>
          <w:rFonts w:hint="eastAsia" w:ascii="宋体" w:hAnsi="宋体" w:eastAsia="宋体"/>
          <w:b/>
          <w:sz w:val="22"/>
          <w:szCs w:val="24"/>
        </w:rPr>
        <w:t>一、身份绑定</w:t>
      </w:r>
    </w:p>
    <w:p>
      <w:pPr>
        <w:spacing w:line="360" w:lineRule="auto"/>
        <w:rPr>
          <w:rFonts w:ascii="宋体" w:hAnsi="宋体" w:eastAsia="宋体"/>
          <w:sz w:val="22"/>
          <w:szCs w:val="24"/>
        </w:rPr>
      </w:pPr>
      <w:r>
        <w:rPr>
          <w:rFonts w:hint="eastAsia" w:ascii="宋体" w:hAnsi="宋体" w:eastAsia="宋体"/>
          <w:sz w:val="22"/>
          <w:szCs w:val="24"/>
        </w:rPr>
        <w:t>1</w:t>
      </w:r>
      <w:r>
        <w:rPr>
          <w:rFonts w:ascii="宋体" w:hAnsi="宋体" w:eastAsia="宋体"/>
          <w:sz w:val="22"/>
          <w:szCs w:val="24"/>
        </w:rPr>
        <w:t>.</w:t>
      </w:r>
      <w:r>
        <w:rPr>
          <w:rFonts w:hint="eastAsia" w:ascii="宋体" w:hAnsi="宋体" w:eastAsia="宋体"/>
          <w:sz w:val="22"/>
          <w:szCs w:val="24"/>
        </w:rPr>
        <w:t>微信搜索“长江雨课堂”，关注“长江雨课堂”公众号</w:t>
      </w:r>
    </w:p>
    <w:p>
      <w:pPr>
        <w:spacing w:line="360" w:lineRule="auto"/>
        <w:rPr>
          <w:rFonts w:ascii="宋体" w:hAnsi="宋体" w:eastAsia="宋体"/>
          <w:sz w:val="22"/>
          <w:szCs w:val="24"/>
        </w:rPr>
      </w:pPr>
      <w:r>
        <w:rPr>
          <w:rFonts w:ascii="宋体" w:hAnsi="宋体" w:eastAsia="宋体"/>
          <w:sz w:val="22"/>
          <w:szCs w:val="24"/>
        </w:rPr>
        <w:t>2.</w:t>
      </w:r>
      <w:r>
        <w:rPr>
          <w:rFonts w:hint="eastAsia" w:ascii="宋体" w:hAnsi="宋体" w:eastAsia="宋体"/>
          <w:sz w:val="22"/>
          <w:szCs w:val="24"/>
        </w:rPr>
        <w:t>进入长江雨课堂公众号后，点击菜单栏里的【更多】-【身份绑定】，进入页面后，搜索“南方医科大学</w:t>
      </w:r>
      <w:r>
        <w:rPr>
          <w:rFonts w:hint="eastAsia" w:ascii="宋体" w:hAnsi="宋体" w:eastAsia="宋体"/>
          <w:sz w:val="22"/>
          <w:szCs w:val="24"/>
          <w:lang w:val="en-US" w:eastAsia="zh-CN"/>
        </w:rPr>
        <w:t>研究生院</w:t>
      </w:r>
      <w:r>
        <w:rPr>
          <w:rFonts w:hint="eastAsia" w:ascii="宋体" w:hAnsi="宋体" w:eastAsia="宋体"/>
          <w:sz w:val="22"/>
          <w:szCs w:val="24"/>
        </w:rPr>
        <w:t>”，进入身份绑定页面，按照提示进行身份绑定。账户名为学号，初始密码为</w:t>
      </w:r>
      <w:r>
        <w:rPr>
          <w:rFonts w:hint="eastAsia" w:ascii="宋体" w:hAnsi="宋体" w:eastAsia="宋体"/>
          <w:b/>
          <w:bCs/>
          <w:sz w:val="22"/>
          <w:szCs w:val="24"/>
        </w:rPr>
        <w:t>yanjiusheng+学号后四位</w:t>
      </w:r>
      <w:r>
        <w:rPr>
          <w:rFonts w:hint="eastAsia" w:ascii="宋体" w:hAnsi="宋体" w:eastAsia="宋体"/>
          <w:b/>
          <w:bCs/>
          <w:sz w:val="22"/>
          <w:szCs w:val="24"/>
          <w:lang w:val="en-US" w:eastAsia="zh-CN"/>
        </w:rPr>
        <w:t>+</w:t>
      </w:r>
      <w:r>
        <w:rPr>
          <w:rFonts w:hint="eastAsia" w:ascii="宋体" w:hAnsi="宋体" w:eastAsia="宋体"/>
          <w:b/>
          <w:bCs/>
          <w:sz w:val="22"/>
          <w:szCs w:val="24"/>
        </w:rPr>
        <w:t>@</w:t>
      </w:r>
      <w:r>
        <w:rPr>
          <w:rFonts w:hint="eastAsia" w:ascii="宋体" w:hAnsi="宋体" w:eastAsia="宋体"/>
          <w:sz w:val="22"/>
          <w:szCs w:val="24"/>
        </w:rPr>
        <w:t>。</w:t>
      </w:r>
    </w:p>
    <w:p>
      <w:pPr>
        <w:spacing w:line="360" w:lineRule="auto"/>
        <w:jc w:val="center"/>
        <w:rPr>
          <w:rFonts w:hint="eastAsia" w:ascii="宋体" w:hAnsi="宋体" w:eastAsia="宋体"/>
          <w:sz w:val="24"/>
          <w:szCs w:val="24"/>
        </w:rPr>
      </w:pPr>
      <w:r>
        <w:drawing>
          <wp:inline distT="0" distB="0" distL="0" distR="0">
            <wp:extent cx="1945640" cy="3202305"/>
            <wp:effectExtent l="0" t="0" r="16510" b="171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1945640" cy="3202305"/>
                    </a:xfrm>
                    <a:prstGeom prst="rect">
                      <a:avLst/>
                    </a:prstGeom>
                  </pic:spPr>
                </pic:pic>
              </a:graphicData>
            </a:graphic>
          </wp:inline>
        </w:drawing>
      </w:r>
    </w:p>
    <w:p>
      <w:pPr>
        <w:spacing w:line="360" w:lineRule="auto"/>
        <w:rPr>
          <w:rFonts w:hint="eastAsia" w:ascii="宋体" w:hAnsi="宋体" w:eastAsia="宋体"/>
          <w:b/>
          <w:sz w:val="22"/>
          <w:szCs w:val="24"/>
        </w:rPr>
      </w:pPr>
      <w:r>
        <w:rPr>
          <w:rFonts w:hint="eastAsia" w:ascii="宋体" w:hAnsi="宋体" w:eastAsia="宋体"/>
          <w:b/>
          <w:sz w:val="22"/>
          <w:szCs w:val="24"/>
        </w:rPr>
        <w:t>二、登录网页版进行考试</w:t>
      </w:r>
    </w:p>
    <w:p>
      <w:pPr>
        <w:spacing w:line="360" w:lineRule="auto"/>
        <w:jc w:val="left"/>
        <w:rPr>
          <w:rFonts w:hint="eastAsia" w:ascii="宋体" w:hAnsi="宋体" w:eastAsia="宋体"/>
          <w:color w:val="000000"/>
          <w:sz w:val="22"/>
          <w:szCs w:val="24"/>
        </w:rPr>
      </w:pPr>
      <w:r>
        <w:rPr>
          <w:rFonts w:hint="eastAsia" w:ascii="宋体" w:hAnsi="宋体" w:eastAsia="宋体"/>
          <w:sz w:val="22"/>
          <w:szCs w:val="24"/>
        </w:rPr>
        <w:t>1</w:t>
      </w:r>
      <w:r>
        <w:rPr>
          <w:rFonts w:ascii="宋体" w:hAnsi="宋体" w:eastAsia="宋体"/>
          <w:sz w:val="22"/>
          <w:szCs w:val="24"/>
        </w:rPr>
        <w:t>.</w:t>
      </w:r>
      <w:r>
        <w:rPr>
          <w:rFonts w:hint="eastAsia" w:ascii="宋体" w:hAnsi="宋体" w:eastAsia="宋体"/>
          <w:sz w:val="22"/>
          <w:szCs w:val="24"/>
        </w:rPr>
        <w:t>在浏览器网址栏输入“长江雨课堂”网址:</w:t>
      </w:r>
      <w:r>
        <w:fldChar w:fldCharType="begin"/>
      </w:r>
      <w:r>
        <w:instrText xml:space="preserve"> HYPERLINK "https://changjiang.yuketang.cn/web" </w:instrText>
      </w:r>
      <w:r>
        <w:fldChar w:fldCharType="separate"/>
      </w:r>
      <w:r>
        <w:rPr>
          <w:rFonts w:ascii="宋体" w:hAnsi="宋体" w:eastAsia="宋体"/>
          <w:color w:val="000000"/>
          <w:sz w:val="22"/>
          <w:szCs w:val="24"/>
        </w:rPr>
        <w:t>https://changjiang.yuketang.cn/web</w:t>
      </w:r>
      <w:r>
        <w:rPr>
          <w:rFonts w:ascii="宋体" w:hAnsi="宋体" w:eastAsia="宋体"/>
          <w:color w:val="000000"/>
          <w:sz w:val="22"/>
          <w:szCs w:val="24"/>
        </w:rPr>
        <w:fldChar w:fldCharType="end"/>
      </w:r>
      <w:r>
        <w:rPr>
          <w:rFonts w:hint="eastAsia" w:ascii="宋体" w:hAnsi="宋体" w:eastAsia="宋体"/>
          <w:color w:val="000000"/>
          <w:sz w:val="22"/>
          <w:szCs w:val="24"/>
        </w:rPr>
        <w:t>，</w:t>
      </w:r>
      <w:r>
        <w:rPr>
          <w:rFonts w:hint="eastAsia" w:ascii="宋体" w:hAnsi="宋体" w:eastAsia="宋体"/>
          <w:sz w:val="22"/>
          <w:szCs w:val="24"/>
        </w:rPr>
        <w:t>微信扫描二维码登录网页版</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044440" cy="3159760"/>
            <wp:effectExtent l="0" t="0" r="3810" b="2540"/>
            <wp:docPr id="2" name="图片 2" descr="G:\20201018胡光丽文件\中期考核\2022\操作指南\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G:\20201018胡光丽文件\中期考核\2022\操作指南\登录.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052601" cy="3164856"/>
                    </a:xfrm>
                    <a:prstGeom prst="rect">
                      <a:avLst/>
                    </a:prstGeom>
                    <a:noFill/>
                    <a:ln>
                      <a:noFill/>
                    </a:ln>
                  </pic:spPr>
                </pic:pic>
              </a:graphicData>
            </a:graphic>
          </wp:inline>
        </w:drawing>
      </w:r>
    </w:p>
    <w:p>
      <w:pPr>
        <w:spacing w:line="360" w:lineRule="auto"/>
        <w:jc w:val="left"/>
        <w:rPr>
          <w:rFonts w:ascii="宋体" w:hAnsi="宋体" w:eastAsia="宋体"/>
          <w:sz w:val="22"/>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2"/>
          <w:szCs w:val="24"/>
        </w:rPr>
        <w:t>点击【课程班级】-【我听的课】，即可显示所选课程，即需要考试的科目</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6106795" cy="1951355"/>
            <wp:effectExtent l="0" t="0" r="8255" b="10795"/>
            <wp:docPr id="3" name="图片 3" descr="G:\20201018胡光丽文件\中期考核\2022\操作指南\选择科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20201018胡光丽文件\中期考核\2022\操作指南\选择科目.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26799" cy="1957636"/>
                    </a:xfrm>
                    <a:prstGeom prst="rect">
                      <a:avLst/>
                    </a:prstGeom>
                    <a:noFill/>
                    <a:ln>
                      <a:noFill/>
                    </a:ln>
                  </pic:spPr>
                </pic:pic>
              </a:graphicData>
            </a:graphic>
          </wp:inline>
        </w:drawing>
      </w:r>
    </w:p>
    <w:p>
      <w:pPr>
        <w:spacing w:line="360" w:lineRule="auto"/>
        <w:rPr>
          <w:rFonts w:hint="eastAsia" w:ascii="宋体" w:hAnsi="宋体" w:eastAsia="宋体"/>
          <w:sz w:val="22"/>
          <w:szCs w:val="24"/>
        </w:rPr>
      </w:pPr>
      <w:r>
        <w:rPr>
          <w:rFonts w:hint="eastAsia" w:ascii="宋体" w:hAnsi="宋体" w:eastAsia="宋体"/>
          <w:sz w:val="22"/>
          <w:szCs w:val="24"/>
        </w:rPr>
        <w:t>3</w:t>
      </w:r>
      <w:r>
        <w:rPr>
          <w:rFonts w:ascii="宋体" w:hAnsi="宋体" w:eastAsia="宋体"/>
          <w:sz w:val="22"/>
          <w:szCs w:val="24"/>
        </w:rPr>
        <w:t>.</w:t>
      </w:r>
      <w:r>
        <w:rPr>
          <w:rFonts w:hint="eastAsia" w:ascii="宋体" w:hAnsi="宋体" w:eastAsia="宋体"/>
          <w:sz w:val="22"/>
          <w:szCs w:val="24"/>
        </w:rPr>
        <w:t>点击具体的课程名称，进入课程后点击【试卷】，即可查看考试任务</w:t>
      </w:r>
    </w:p>
    <w:p>
      <w:pPr>
        <w:spacing w:line="360" w:lineRule="auto"/>
        <w:jc w:val="both"/>
        <w:rPr>
          <w:rFonts w:ascii="宋体" w:hAnsi="宋体" w:eastAsia="宋体"/>
          <w:sz w:val="24"/>
          <w:szCs w:val="24"/>
        </w:rPr>
      </w:pPr>
      <w:r>
        <w:rPr>
          <w:rFonts w:ascii="宋体" w:hAnsi="宋体" w:eastAsia="宋体"/>
          <w:sz w:val="24"/>
          <w:szCs w:val="24"/>
        </w:rPr>
        <w:drawing>
          <wp:inline distT="0" distB="0" distL="0" distR="0">
            <wp:extent cx="6092825" cy="1864995"/>
            <wp:effectExtent l="0" t="0" r="3175" b="1905"/>
            <wp:docPr id="4" name="图片 4" descr="G:\20201018胡光丽文件\中期考核\2022\操作指南\查看考试任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20201018胡光丽文件\中期考核\2022\操作指南\查看考试任务.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38415" cy="1864995"/>
                    </a:xfrm>
                    <a:prstGeom prst="rect">
                      <a:avLst/>
                    </a:prstGeom>
                    <a:noFill/>
                    <a:ln>
                      <a:noFill/>
                    </a:ln>
                  </pic:spPr>
                </pic:pic>
              </a:graphicData>
            </a:graphic>
          </wp:inline>
        </w:drawing>
      </w:r>
    </w:p>
    <w:p>
      <w:pPr>
        <w:spacing w:line="360" w:lineRule="auto"/>
        <w:rPr>
          <w:rFonts w:hint="eastAsia" w:ascii="宋体" w:hAnsi="宋体" w:eastAsia="宋体"/>
          <w:sz w:val="22"/>
          <w:szCs w:val="24"/>
        </w:rPr>
      </w:pPr>
      <w:r>
        <w:rPr>
          <w:rFonts w:hint="eastAsia" w:ascii="宋体" w:hAnsi="宋体" w:eastAsia="宋体"/>
          <w:sz w:val="22"/>
          <w:szCs w:val="24"/>
        </w:rPr>
        <w:t>4</w:t>
      </w:r>
      <w:r>
        <w:rPr>
          <w:rFonts w:ascii="宋体" w:hAnsi="宋体" w:eastAsia="宋体"/>
          <w:sz w:val="22"/>
          <w:szCs w:val="24"/>
        </w:rPr>
        <w:t>.</w:t>
      </w:r>
      <w:r>
        <w:rPr>
          <w:rFonts w:hint="eastAsia" w:ascii="宋体" w:hAnsi="宋体" w:eastAsia="宋体"/>
          <w:sz w:val="22"/>
          <w:szCs w:val="24"/>
        </w:rPr>
        <w:t>如命题老师已发布考试任务，但尚未到考试时间，则页面如下显示：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464685" cy="3425825"/>
            <wp:effectExtent l="0" t="0" r="12065" b="3175"/>
            <wp:docPr id="5" name="图片 5" descr="G:\20201018胡光丽文件\中期考核\2022\操作指南\考试未开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20201018胡光丽文件\中期考核\2022\操作指南\考试未开始.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73350" cy="3432836"/>
                    </a:xfrm>
                    <a:prstGeom prst="rect">
                      <a:avLst/>
                    </a:prstGeom>
                    <a:noFill/>
                    <a:ln>
                      <a:noFill/>
                    </a:ln>
                  </pic:spPr>
                </pic:pic>
              </a:graphicData>
            </a:graphic>
          </wp:inline>
        </w:drawing>
      </w:r>
    </w:p>
    <w:p>
      <w:pPr>
        <w:spacing w:line="360" w:lineRule="auto"/>
        <w:rPr>
          <w:rFonts w:ascii="宋体" w:hAnsi="宋体" w:eastAsia="宋体"/>
          <w:sz w:val="22"/>
          <w:szCs w:val="24"/>
        </w:rPr>
      </w:pPr>
      <w:r>
        <w:rPr>
          <w:rFonts w:hint="eastAsia" w:ascii="宋体" w:hAnsi="宋体" w:eastAsia="宋体"/>
          <w:sz w:val="22"/>
          <w:szCs w:val="24"/>
        </w:rPr>
        <w:t>5</w:t>
      </w:r>
      <w:r>
        <w:rPr>
          <w:rFonts w:ascii="宋体" w:hAnsi="宋体" w:eastAsia="宋体"/>
          <w:sz w:val="22"/>
          <w:szCs w:val="24"/>
        </w:rPr>
        <w:t>.</w:t>
      </w:r>
      <w:r>
        <w:rPr>
          <w:rFonts w:hint="eastAsia" w:ascii="宋体" w:hAnsi="宋体" w:eastAsia="宋体"/>
          <w:sz w:val="22"/>
          <w:szCs w:val="24"/>
        </w:rPr>
        <w:t>如考试开始时间已到，则页面如下显示：</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558665" cy="3455670"/>
            <wp:effectExtent l="0" t="0" r="13335" b="11430"/>
            <wp:docPr id="7" name="图片 7" descr="G:\20201018胡光丽文件\中期考核\2022\操作指南\开始作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G:\20201018胡光丽文件\中期考核\2022\操作指南\开始作答.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72666" cy="3466012"/>
                    </a:xfrm>
                    <a:prstGeom prst="rect">
                      <a:avLst/>
                    </a:prstGeom>
                    <a:noFill/>
                    <a:ln>
                      <a:noFill/>
                    </a:ln>
                  </pic:spPr>
                </pic:pic>
              </a:graphicData>
            </a:graphic>
          </wp:inline>
        </w:drawing>
      </w:r>
    </w:p>
    <w:p>
      <w:pPr>
        <w:numPr>
          <w:ilvl w:val="0"/>
          <w:numId w:val="1"/>
        </w:numPr>
        <w:spacing w:line="360" w:lineRule="auto"/>
        <w:rPr>
          <w:rFonts w:hint="eastAsia" w:ascii="宋体" w:hAnsi="宋体" w:eastAsia="宋体"/>
          <w:sz w:val="24"/>
          <w:szCs w:val="24"/>
        </w:rPr>
      </w:pPr>
      <w:r>
        <w:rPr>
          <w:rFonts w:hint="eastAsia" w:ascii="宋体" w:hAnsi="宋体" w:eastAsia="宋体"/>
          <w:sz w:val="24"/>
          <w:szCs w:val="24"/>
        </w:rPr>
        <w:t>点击【开始答题】，按试卷要求完成试题作答，确认完成答题后点击【提交】，在提交试卷之前，可回看并修改所有试题答案。</w:t>
      </w:r>
    </w:p>
    <w:p>
      <w:pPr>
        <w:numPr>
          <w:ilvl w:val="0"/>
          <w:numId w:val="1"/>
        </w:numPr>
        <w:spacing w:line="360" w:lineRule="auto"/>
        <w:rPr>
          <w:rFonts w:hint="eastAsia" w:ascii="宋体" w:hAnsi="宋体" w:eastAsia="宋体"/>
          <w:sz w:val="24"/>
          <w:szCs w:val="24"/>
        </w:rPr>
      </w:pPr>
    </w:p>
    <w:p>
      <w:pPr>
        <w:spacing w:line="360" w:lineRule="auto"/>
        <w:rPr>
          <w:rFonts w:ascii="宋体" w:hAnsi="宋体" w:eastAsia="宋体"/>
          <w:b/>
          <w:color w:val="FF0000"/>
          <w:sz w:val="22"/>
          <w:szCs w:val="24"/>
        </w:rPr>
      </w:pPr>
      <w:r>
        <w:rPr>
          <w:rFonts w:hint="eastAsia" w:ascii="宋体" w:hAnsi="宋体" w:eastAsia="宋体"/>
          <w:b/>
          <w:color w:val="FF0000"/>
          <w:sz w:val="22"/>
          <w:szCs w:val="24"/>
        </w:rPr>
        <w:t>注意事项：</w:t>
      </w:r>
    </w:p>
    <w:p>
      <w:pPr>
        <w:spacing w:line="360" w:lineRule="auto"/>
        <w:rPr>
          <w:rFonts w:ascii="宋体" w:hAnsi="宋体" w:eastAsia="宋体"/>
          <w:b/>
          <w:color w:val="FF0000"/>
          <w:sz w:val="22"/>
          <w:szCs w:val="24"/>
        </w:rPr>
      </w:pPr>
      <w:r>
        <w:rPr>
          <w:rFonts w:hint="eastAsia" w:ascii="宋体" w:hAnsi="宋体" w:eastAsia="宋体"/>
          <w:b/>
          <w:color w:val="FF0000"/>
          <w:sz w:val="22"/>
          <w:szCs w:val="24"/>
        </w:rPr>
        <w:t>1</w:t>
      </w:r>
      <w:r>
        <w:rPr>
          <w:rFonts w:ascii="宋体" w:hAnsi="宋体" w:eastAsia="宋体"/>
          <w:b/>
          <w:color w:val="FF0000"/>
          <w:sz w:val="22"/>
          <w:szCs w:val="24"/>
        </w:rPr>
        <w:t>.</w:t>
      </w:r>
      <w:r>
        <w:rPr>
          <w:rFonts w:hint="eastAsia" w:ascii="宋体" w:hAnsi="宋体" w:eastAsia="宋体"/>
          <w:b/>
          <w:color w:val="FF0000"/>
          <w:sz w:val="22"/>
          <w:szCs w:val="24"/>
        </w:rPr>
        <w:t>本次中期考核课程考试报名信息预计于4月</w:t>
      </w:r>
      <w:r>
        <w:rPr>
          <w:rFonts w:hint="eastAsia" w:ascii="宋体" w:hAnsi="宋体" w:eastAsia="宋体"/>
          <w:b/>
          <w:color w:val="FF0000"/>
          <w:sz w:val="22"/>
          <w:szCs w:val="24"/>
          <w:lang w:val="en-US" w:eastAsia="zh-CN"/>
        </w:rPr>
        <w:t>下</w:t>
      </w:r>
      <w:r>
        <w:rPr>
          <w:rFonts w:hint="eastAsia" w:ascii="宋体" w:hAnsi="宋体" w:eastAsia="宋体"/>
          <w:b/>
          <w:color w:val="FF0000"/>
          <w:sz w:val="22"/>
          <w:szCs w:val="24"/>
        </w:rPr>
        <w:t>旬导入长江雨课堂平台，考生可登录平台查看“我听的课”，确认本人所报名的考试科目均显示在此栏中。此外，学校要求命题老师在考试时间前至少1天发布考试任务，考生可在考试前登录平台查看考试任务。如考试科目信息有错漏，请联系所在单位及时补救，否则无法参加考试。</w:t>
      </w:r>
    </w:p>
    <w:p>
      <w:pPr>
        <w:spacing w:line="360" w:lineRule="auto"/>
        <w:rPr>
          <w:rFonts w:ascii="宋体" w:hAnsi="宋体" w:eastAsia="宋体"/>
          <w:b/>
          <w:color w:val="FF0000"/>
          <w:sz w:val="22"/>
          <w:szCs w:val="24"/>
        </w:rPr>
      </w:pPr>
      <w:r>
        <w:rPr>
          <w:rFonts w:hint="eastAsia" w:ascii="宋体" w:hAnsi="宋体" w:eastAsia="宋体"/>
          <w:b/>
          <w:color w:val="FF0000"/>
          <w:sz w:val="22"/>
          <w:szCs w:val="24"/>
        </w:rPr>
        <w:t>2</w:t>
      </w:r>
      <w:r>
        <w:rPr>
          <w:rFonts w:ascii="宋体" w:hAnsi="宋体" w:eastAsia="宋体"/>
          <w:b/>
          <w:color w:val="FF0000"/>
          <w:sz w:val="22"/>
          <w:szCs w:val="24"/>
        </w:rPr>
        <w:t>.</w:t>
      </w:r>
      <w:r>
        <w:rPr>
          <w:rFonts w:hint="eastAsia" w:ascii="宋体" w:hAnsi="宋体" w:eastAsia="宋体"/>
          <w:b/>
          <w:color w:val="FF0000"/>
          <w:sz w:val="22"/>
          <w:szCs w:val="24"/>
        </w:rPr>
        <w:t>我校使用的是“长江雨课堂”，请不要搜索“雨课堂”，两个版本不一样。</w:t>
      </w:r>
    </w:p>
    <w:p>
      <w:pPr>
        <w:spacing w:line="360" w:lineRule="auto"/>
        <w:rPr>
          <w:rFonts w:hint="eastAsia" w:ascii="宋体" w:hAnsi="宋体" w:eastAsia="宋体"/>
          <w:b/>
          <w:color w:val="FF0000"/>
          <w:sz w:val="22"/>
          <w:szCs w:val="24"/>
        </w:rPr>
      </w:pPr>
      <w:r>
        <w:rPr>
          <w:rFonts w:hint="eastAsia" w:ascii="宋体" w:hAnsi="宋体" w:eastAsia="宋体"/>
          <w:b/>
          <w:color w:val="FF0000"/>
          <w:sz w:val="22"/>
          <w:szCs w:val="24"/>
        </w:rPr>
        <w:t>3</w:t>
      </w:r>
      <w:r>
        <w:rPr>
          <w:rFonts w:ascii="宋体" w:hAnsi="宋体" w:eastAsia="宋体"/>
          <w:b/>
          <w:color w:val="FF0000"/>
          <w:sz w:val="22"/>
          <w:szCs w:val="24"/>
        </w:rPr>
        <w:t>.</w:t>
      </w:r>
      <w:r>
        <w:rPr>
          <w:rFonts w:hint="eastAsia" w:ascii="宋体" w:hAnsi="宋体" w:eastAsia="宋体"/>
          <w:b/>
          <w:color w:val="FF0000"/>
          <w:sz w:val="22"/>
          <w:szCs w:val="24"/>
        </w:rPr>
        <w:t>使用“长江雨课堂”平台进行课程考试，需要在联网状态下进行，在校本部机房参加考试的研究生，需要先登录校园网账号。没有校园网账号的同学需要提前自助开通。</w:t>
      </w:r>
    </w:p>
    <w:p>
      <w:pPr>
        <w:spacing w:line="360" w:lineRule="auto"/>
        <w:rPr>
          <w:rFonts w:hint="eastAsia" w:ascii="宋体" w:hAnsi="宋体" w:eastAsia="宋体"/>
          <w:b/>
          <w:color w:val="FF0000"/>
          <w:sz w:val="22"/>
          <w:szCs w:val="24"/>
          <w:lang w:val="en-US" w:eastAsia="zh-CN"/>
        </w:rPr>
      </w:pPr>
      <w:r>
        <w:rPr>
          <w:rFonts w:hint="eastAsia" w:ascii="宋体" w:hAnsi="宋体" w:eastAsia="宋体"/>
          <w:b/>
          <w:color w:val="FF0000"/>
          <w:sz w:val="22"/>
          <w:szCs w:val="24"/>
          <w:lang w:val="en-US" w:eastAsia="zh-CN"/>
        </w:rPr>
        <w:t>4.考试过程中请注意回看已经完成的题目答案，确保答案已保存。如因网络问题未能及时保存答案，请及时重新答题。</w:t>
      </w: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rPr>
          <w:rFonts w:hint="eastAsia" w:ascii="宋体" w:hAnsi="宋体" w:eastAsia="宋体"/>
          <w:b/>
          <w:color w:val="FF0000"/>
          <w:sz w:val="22"/>
          <w:szCs w:val="24"/>
          <w:lang w:val="en-US" w:eastAsia="zh-CN"/>
        </w:rPr>
      </w:pPr>
    </w:p>
    <w:p>
      <w:pPr>
        <w:spacing w:line="360" w:lineRule="auto"/>
        <w:jc w:val="both"/>
        <w:rPr>
          <w:rFonts w:hint="eastAsia" w:ascii="仿宋" w:hAnsi="仿宋" w:eastAsia="仿宋" w:cs="仿宋"/>
          <w:b w:val="0"/>
          <w:bCs/>
          <w:sz w:val="28"/>
          <w:szCs w:val="24"/>
          <w:lang w:val="en-US" w:eastAsia="zh-CN"/>
        </w:rPr>
      </w:pPr>
      <w:r>
        <w:rPr>
          <w:rFonts w:hint="eastAsia" w:ascii="仿宋" w:hAnsi="仿宋" w:eastAsia="仿宋" w:cs="仿宋"/>
          <w:b w:val="0"/>
          <w:bCs/>
          <w:sz w:val="28"/>
          <w:szCs w:val="24"/>
          <w:lang w:val="en-US" w:eastAsia="zh-CN"/>
        </w:rPr>
        <w:t>附件5：</w:t>
      </w:r>
    </w:p>
    <w:p>
      <w:pPr>
        <w:spacing w:line="360" w:lineRule="auto"/>
        <w:jc w:val="center"/>
        <w:rPr>
          <w:rFonts w:ascii="宋体" w:hAnsi="宋体" w:eastAsia="宋体"/>
          <w:b/>
          <w:sz w:val="24"/>
          <w:szCs w:val="24"/>
        </w:rPr>
      </w:pPr>
      <w:r>
        <w:rPr>
          <w:rFonts w:hint="eastAsia" w:ascii="宋体" w:hAnsi="宋体" w:eastAsia="宋体"/>
          <w:b/>
          <w:sz w:val="28"/>
          <w:szCs w:val="24"/>
        </w:rPr>
        <w:t>2</w:t>
      </w:r>
      <w:r>
        <w:rPr>
          <w:rFonts w:ascii="宋体" w:hAnsi="宋体" w:eastAsia="宋体"/>
          <w:b/>
          <w:sz w:val="28"/>
          <w:szCs w:val="24"/>
        </w:rPr>
        <w:t>02</w:t>
      </w:r>
      <w:r>
        <w:rPr>
          <w:rFonts w:hint="eastAsia" w:ascii="宋体" w:hAnsi="宋体" w:eastAsia="宋体"/>
          <w:b/>
          <w:sz w:val="28"/>
          <w:szCs w:val="24"/>
          <w:lang w:val="en-US" w:eastAsia="zh-CN"/>
        </w:rPr>
        <w:t>4</w:t>
      </w:r>
      <w:r>
        <w:rPr>
          <w:rFonts w:hint="eastAsia" w:ascii="宋体" w:hAnsi="宋体" w:eastAsia="宋体"/>
          <w:b/>
          <w:sz w:val="28"/>
          <w:szCs w:val="24"/>
        </w:rPr>
        <w:t>年研究生中期考核课程考试“长江雨课堂”操作指南（教师端）</w:t>
      </w:r>
    </w:p>
    <w:p>
      <w:pPr>
        <w:spacing w:line="360" w:lineRule="auto"/>
        <w:ind w:firstLine="442" w:firstLineChars="200"/>
        <w:rPr>
          <w:rFonts w:ascii="宋体" w:hAnsi="宋体" w:eastAsia="宋体"/>
          <w:b/>
          <w:sz w:val="22"/>
          <w:szCs w:val="24"/>
        </w:rPr>
      </w:pPr>
      <w:r>
        <w:rPr>
          <w:rFonts w:hint="eastAsia" w:ascii="宋体" w:hAnsi="宋体" w:eastAsia="宋体"/>
          <w:b/>
          <w:sz w:val="22"/>
          <w:szCs w:val="24"/>
        </w:rPr>
        <w:t>一、身份绑定</w:t>
      </w:r>
    </w:p>
    <w:p>
      <w:pPr>
        <w:spacing w:line="360" w:lineRule="auto"/>
        <w:ind w:firstLine="440" w:firstLineChars="200"/>
        <w:rPr>
          <w:rFonts w:ascii="宋体" w:hAnsi="宋体" w:eastAsia="宋体"/>
          <w:sz w:val="22"/>
          <w:szCs w:val="24"/>
        </w:rPr>
      </w:pPr>
      <w:r>
        <w:rPr>
          <w:rFonts w:hint="eastAsia" w:ascii="宋体" w:hAnsi="宋体" w:eastAsia="宋体"/>
          <w:sz w:val="22"/>
          <w:szCs w:val="24"/>
        </w:rPr>
        <w:t>1</w:t>
      </w:r>
      <w:r>
        <w:rPr>
          <w:rFonts w:ascii="宋体" w:hAnsi="宋体" w:eastAsia="宋体"/>
          <w:sz w:val="22"/>
          <w:szCs w:val="24"/>
        </w:rPr>
        <w:t>.</w:t>
      </w:r>
      <w:r>
        <w:rPr>
          <w:rFonts w:hint="eastAsia" w:ascii="宋体" w:hAnsi="宋体" w:eastAsia="宋体"/>
          <w:sz w:val="22"/>
          <w:szCs w:val="24"/>
        </w:rPr>
        <w:t>微信搜索“长江雨课堂”，关注“长江雨课堂”公众号</w:t>
      </w:r>
    </w:p>
    <w:p>
      <w:pPr>
        <w:spacing w:line="360" w:lineRule="auto"/>
        <w:ind w:firstLine="440" w:firstLineChars="200"/>
        <w:rPr>
          <w:rFonts w:ascii="宋体" w:hAnsi="宋体" w:eastAsia="宋体"/>
          <w:sz w:val="22"/>
          <w:szCs w:val="24"/>
        </w:rPr>
      </w:pPr>
      <w:r>
        <w:rPr>
          <w:rFonts w:ascii="宋体" w:hAnsi="宋体" w:eastAsia="宋体"/>
          <w:sz w:val="22"/>
          <w:szCs w:val="24"/>
        </w:rPr>
        <w:t>2.</w:t>
      </w:r>
      <w:r>
        <w:rPr>
          <w:rFonts w:hint="eastAsia" w:ascii="宋体" w:hAnsi="宋体" w:eastAsia="宋体"/>
          <w:sz w:val="22"/>
          <w:szCs w:val="24"/>
        </w:rPr>
        <w:t>进入长江雨课堂公众号后，点击菜单栏里的【更多】-【身份绑定】</w:t>
      </w:r>
      <w:r>
        <w:rPr>
          <w:rFonts w:hint="eastAsia" w:ascii="宋体" w:hAnsi="宋体" w:eastAsia="宋体"/>
          <w:sz w:val="22"/>
          <w:szCs w:val="24"/>
          <w:highlight w:val="none"/>
        </w:rPr>
        <w:t>，进入页面后，搜索“南方医科大学</w:t>
      </w:r>
      <w:r>
        <w:rPr>
          <w:rFonts w:hint="eastAsia" w:ascii="宋体" w:hAnsi="宋体" w:eastAsia="宋体"/>
          <w:sz w:val="22"/>
          <w:szCs w:val="24"/>
          <w:highlight w:val="none"/>
          <w:lang w:val="en-US" w:eastAsia="zh-CN"/>
        </w:rPr>
        <w:t>研究生院</w:t>
      </w:r>
      <w:r>
        <w:rPr>
          <w:rFonts w:hint="eastAsia" w:ascii="宋体" w:hAnsi="宋体" w:eastAsia="宋体"/>
          <w:sz w:val="22"/>
          <w:szCs w:val="24"/>
          <w:highlight w:val="none"/>
        </w:rPr>
        <w:t>”，进入身份绑定页面，按照提示进行身份绑定。校内老师账户名为工作证编号（非工号），初始密码也为工作证编号；附属医院老师如之前未绑定过账号，请联系所在单位提供手机号码、姓名、所在单位信息，研究生院统一开通账号，账户名为手机号，初始密码为</w:t>
      </w:r>
      <w:r>
        <w:rPr>
          <w:rFonts w:hint="eastAsia" w:ascii="宋体" w:hAnsi="宋体" w:eastAsia="宋体"/>
          <w:b/>
          <w:bCs/>
          <w:sz w:val="22"/>
          <w:szCs w:val="24"/>
          <w:highlight w:val="none"/>
        </w:rPr>
        <w:t>yanjiusheng+工作证编号后四位+@。</w:t>
      </w:r>
    </w:p>
    <w:p>
      <w:pPr>
        <w:spacing w:line="360" w:lineRule="auto"/>
        <w:jc w:val="center"/>
        <w:rPr>
          <w:rFonts w:ascii="宋体" w:hAnsi="宋体" w:eastAsia="宋体"/>
          <w:sz w:val="24"/>
          <w:szCs w:val="24"/>
        </w:rPr>
      </w:pPr>
      <w:r>
        <w:drawing>
          <wp:inline distT="0" distB="0" distL="0" distR="0">
            <wp:extent cx="1951355" cy="2973070"/>
            <wp:effectExtent l="0" t="0" r="1079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1951355" cy="2973070"/>
                    </a:xfrm>
                    <a:prstGeom prst="rect">
                      <a:avLst/>
                    </a:prstGeom>
                  </pic:spPr>
                </pic:pic>
              </a:graphicData>
            </a:graphic>
          </wp:inline>
        </w:drawing>
      </w:r>
    </w:p>
    <w:p>
      <w:pPr>
        <w:spacing w:line="360" w:lineRule="auto"/>
        <w:ind w:firstLine="442" w:firstLineChars="200"/>
        <w:rPr>
          <w:rFonts w:ascii="宋体" w:hAnsi="宋体" w:eastAsia="宋体"/>
          <w:b/>
          <w:sz w:val="22"/>
          <w:szCs w:val="24"/>
        </w:rPr>
      </w:pPr>
      <w:r>
        <w:rPr>
          <w:rFonts w:hint="eastAsia" w:ascii="宋体" w:hAnsi="宋体" w:eastAsia="宋体"/>
          <w:b/>
          <w:sz w:val="22"/>
          <w:szCs w:val="24"/>
        </w:rPr>
        <w:t>二、登录网页版进行命题阅卷</w:t>
      </w:r>
    </w:p>
    <w:p>
      <w:pPr>
        <w:spacing w:line="360" w:lineRule="auto"/>
        <w:ind w:firstLine="440" w:firstLineChars="200"/>
        <w:jc w:val="left"/>
        <w:rPr>
          <w:rFonts w:ascii="宋体" w:hAnsi="宋体" w:eastAsia="宋体"/>
          <w:color w:val="000000"/>
          <w:sz w:val="22"/>
          <w:szCs w:val="24"/>
        </w:rPr>
      </w:pPr>
      <w:r>
        <w:rPr>
          <w:rFonts w:hint="eastAsia" w:ascii="宋体" w:hAnsi="宋体" w:eastAsia="宋体"/>
          <w:sz w:val="22"/>
          <w:szCs w:val="24"/>
        </w:rPr>
        <w:t>1</w:t>
      </w:r>
      <w:r>
        <w:rPr>
          <w:rFonts w:ascii="宋体" w:hAnsi="宋体" w:eastAsia="宋体"/>
          <w:sz w:val="22"/>
          <w:szCs w:val="24"/>
        </w:rPr>
        <w:t>.</w:t>
      </w:r>
      <w:r>
        <w:rPr>
          <w:rFonts w:hint="eastAsia" w:ascii="宋体" w:hAnsi="宋体" w:eastAsia="宋体"/>
          <w:sz w:val="22"/>
          <w:szCs w:val="24"/>
        </w:rPr>
        <w:t>在浏览器网址栏输入“长江雨课堂”网址:</w:t>
      </w:r>
      <w:r>
        <w:fldChar w:fldCharType="begin"/>
      </w:r>
      <w:r>
        <w:instrText xml:space="preserve"> HYPERLINK "https://changjiang.yuketang.cn/web" </w:instrText>
      </w:r>
      <w:r>
        <w:fldChar w:fldCharType="separate"/>
      </w:r>
      <w:r>
        <w:rPr>
          <w:rFonts w:ascii="宋体" w:hAnsi="宋体" w:eastAsia="宋体"/>
          <w:color w:val="000000"/>
          <w:sz w:val="22"/>
          <w:szCs w:val="24"/>
        </w:rPr>
        <w:t>https://changjiang.yuketang.cn/web</w:t>
      </w:r>
      <w:r>
        <w:rPr>
          <w:rFonts w:ascii="宋体" w:hAnsi="宋体" w:eastAsia="宋体"/>
          <w:color w:val="000000"/>
          <w:sz w:val="22"/>
          <w:szCs w:val="24"/>
        </w:rPr>
        <w:fldChar w:fldCharType="end"/>
      </w:r>
      <w:r>
        <w:rPr>
          <w:rFonts w:hint="eastAsia" w:ascii="宋体" w:hAnsi="宋体" w:eastAsia="宋体"/>
          <w:color w:val="000000"/>
          <w:sz w:val="22"/>
          <w:szCs w:val="24"/>
        </w:rPr>
        <w:t>，</w:t>
      </w:r>
      <w:r>
        <w:rPr>
          <w:rFonts w:hint="eastAsia" w:ascii="宋体" w:hAnsi="宋体" w:eastAsia="宋体"/>
          <w:sz w:val="22"/>
          <w:szCs w:val="24"/>
        </w:rPr>
        <w:t>微信扫描二维码登录网页版</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834255" cy="2686050"/>
            <wp:effectExtent l="0" t="0" r="4445" b="0"/>
            <wp:docPr id="9" name="图片 9" descr="G:\20201018胡光丽文件\中期考核\2022\操作指南\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G:\20201018胡光丽文件\中期考核\2022\操作指南\登录.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852038" cy="2695729"/>
                    </a:xfrm>
                    <a:prstGeom prst="rect">
                      <a:avLst/>
                    </a:prstGeom>
                    <a:noFill/>
                    <a:ln>
                      <a:noFill/>
                    </a:ln>
                  </pic:spPr>
                </pic:pic>
              </a:graphicData>
            </a:graphic>
          </wp:inline>
        </w:drawing>
      </w:r>
    </w:p>
    <w:p>
      <w:pPr>
        <w:spacing w:line="360" w:lineRule="auto"/>
        <w:ind w:firstLine="480" w:firstLineChars="200"/>
        <w:jc w:val="left"/>
        <w:rPr>
          <w:rFonts w:ascii="宋体" w:hAnsi="宋体" w:eastAsia="宋体"/>
          <w:sz w:val="22"/>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2"/>
          <w:szCs w:val="24"/>
        </w:rPr>
        <w:t>点击【课程班级】-【我教的课】，即可显示所教课程（即需要命题的科目），确定需要命题的科目信息准确无误。</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322570" cy="1934210"/>
            <wp:effectExtent l="0" t="0" r="11430" b="8890"/>
            <wp:docPr id="10" name="图片 10" descr="G:\20201018胡光丽文件\中期考核\2022\操作指南\命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G:\20201018胡光丽文件\中期考核\2022\操作指南\命题.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22570" cy="1934210"/>
                    </a:xfrm>
                    <a:prstGeom prst="rect">
                      <a:avLst/>
                    </a:prstGeom>
                    <a:noFill/>
                    <a:ln>
                      <a:noFill/>
                    </a:ln>
                  </pic:spPr>
                </pic:pic>
              </a:graphicData>
            </a:graphic>
          </wp:inline>
        </w:drawing>
      </w:r>
    </w:p>
    <w:p>
      <w:pPr>
        <w:spacing w:line="360" w:lineRule="auto"/>
        <w:ind w:firstLine="440" w:firstLineChars="200"/>
        <w:rPr>
          <w:rFonts w:ascii="宋体" w:hAnsi="宋体" w:eastAsia="宋体"/>
          <w:sz w:val="22"/>
          <w:szCs w:val="24"/>
        </w:rPr>
      </w:pPr>
      <w:r>
        <w:rPr>
          <w:rFonts w:hint="eastAsia" w:ascii="宋体" w:hAnsi="宋体" w:eastAsia="宋体"/>
          <w:sz w:val="22"/>
          <w:szCs w:val="24"/>
        </w:rPr>
        <w:t>3</w:t>
      </w:r>
      <w:r>
        <w:rPr>
          <w:rFonts w:ascii="宋体" w:hAnsi="宋体" w:eastAsia="宋体"/>
          <w:sz w:val="22"/>
          <w:szCs w:val="24"/>
        </w:rPr>
        <w:t>.</w:t>
      </w:r>
      <w:r>
        <w:rPr>
          <w:rFonts w:hint="eastAsia" w:ascii="宋体" w:hAnsi="宋体" w:eastAsia="宋体"/>
          <w:sz w:val="22"/>
          <w:szCs w:val="24"/>
        </w:rPr>
        <w:t>点击课程名称，即可查看课程班级具体信息（【成员管理】可查看选课学生名单）</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411470" cy="2280285"/>
            <wp:effectExtent l="0" t="0" r="17780" b="5715"/>
            <wp:docPr id="11" name="图片 11" descr="C:\Users\Y\Desktop\QQ浏览器截图20220325182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Y\Desktop\QQ浏览器截图2022032518220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411470" cy="2280285"/>
                    </a:xfrm>
                    <a:prstGeom prst="rect">
                      <a:avLst/>
                    </a:prstGeom>
                    <a:noFill/>
                    <a:ln>
                      <a:noFill/>
                    </a:ln>
                  </pic:spPr>
                </pic:pic>
              </a:graphicData>
            </a:graphic>
          </wp:inline>
        </w:drawing>
      </w:r>
    </w:p>
    <w:p>
      <w:pPr>
        <w:spacing w:line="360" w:lineRule="auto"/>
        <w:ind w:firstLine="440" w:firstLineChars="200"/>
        <w:rPr>
          <w:rFonts w:ascii="宋体" w:hAnsi="宋体" w:eastAsia="宋体"/>
          <w:sz w:val="22"/>
          <w:szCs w:val="24"/>
        </w:rPr>
      </w:pPr>
      <w:r>
        <w:rPr>
          <w:rFonts w:ascii="宋体" w:hAnsi="宋体" w:eastAsia="宋体"/>
          <w:sz w:val="22"/>
          <w:szCs w:val="24"/>
        </w:rPr>
        <w:t>4.</w:t>
      </w:r>
      <w:r>
        <w:rPr>
          <w:rFonts w:hint="eastAsia" w:ascii="宋体" w:hAnsi="宋体" w:eastAsia="宋体"/>
          <w:sz w:val="22"/>
          <w:szCs w:val="24"/>
        </w:rPr>
        <w:t>点击【资源库】-【试卷库】，选择【新建试卷】</w:t>
      </w:r>
    </w:p>
    <w:p>
      <w:pPr>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5927725" cy="1944370"/>
            <wp:effectExtent l="0" t="0" r="15875" b="17780"/>
            <wp:docPr id="12" name="图片 12" descr="G:\20201018胡光丽文件\中期考核\2022\操作指南\新建试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20201018胡光丽文件\中期考核\2022\操作指南\新建试卷.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27725" cy="1944370"/>
                    </a:xfrm>
                    <a:prstGeom prst="rect">
                      <a:avLst/>
                    </a:prstGeom>
                    <a:noFill/>
                    <a:ln>
                      <a:noFill/>
                    </a:ln>
                  </pic:spPr>
                </pic:pic>
              </a:graphicData>
            </a:graphic>
          </wp:inline>
        </w:drawing>
      </w:r>
    </w:p>
    <w:p>
      <w:pPr>
        <w:spacing w:line="360" w:lineRule="auto"/>
        <w:ind w:firstLine="440" w:firstLineChars="200"/>
        <w:rPr>
          <w:rFonts w:ascii="宋体" w:hAnsi="宋体" w:eastAsia="宋体"/>
          <w:sz w:val="22"/>
          <w:szCs w:val="24"/>
        </w:rPr>
      </w:pPr>
      <w:r>
        <w:rPr>
          <w:rFonts w:ascii="宋体" w:hAnsi="宋体" w:eastAsia="宋体"/>
          <w:sz w:val="22"/>
          <w:szCs w:val="24"/>
        </w:rPr>
        <w:t>5.</w:t>
      </w:r>
      <w:r>
        <w:rPr>
          <w:rFonts w:hint="eastAsia" w:ascii="宋体" w:hAnsi="宋体" w:eastAsia="宋体"/>
          <w:sz w:val="22"/>
          <w:szCs w:val="24"/>
        </w:rPr>
        <w:t>编辑试卷信息，填写“试卷名称”，</w:t>
      </w:r>
      <w:r>
        <w:rPr>
          <w:rFonts w:hint="eastAsia" w:ascii="宋体" w:hAnsi="宋体" w:eastAsia="宋体"/>
          <w:b/>
          <w:color w:val="FF0000"/>
          <w:sz w:val="22"/>
          <w:szCs w:val="24"/>
        </w:rPr>
        <w:t>试卷名称应统一命名为“2</w:t>
      </w:r>
      <w:r>
        <w:rPr>
          <w:rFonts w:ascii="宋体" w:hAnsi="宋体" w:eastAsia="宋体"/>
          <w:b/>
          <w:color w:val="FF0000"/>
          <w:sz w:val="22"/>
          <w:szCs w:val="24"/>
        </w:rPr>
        <w:t>02</w:t>
      </w:r>
      <w:r>
        <w:rPr>
          <w:rFonts w:hint="eastAsia" w:ascii="宋体" w:hAnsi="宋体" w:eastAsia="宋体"/>
          <w:b/>
          <w:color w:val="FF0000"/>
          <w:sz w:val="22"/>
          <w:szCs w:val="24"/>
          <w:lang w:val="en-US" w:eastAsia="zh-CN"/>
        </w:rPr>
        <w:t>4</w:t>
      </w:r>
      <w:r>
        <w:rPr>
          <w:rFonts w:hint="eastAsia" w:ascii="宋体" w:hAnsi="宋体" w:eastAsia="宋体"/>
          <w:b/>
          <w:color w:val="FF0000"/>
          <w:sz w:val="22"/>
          <w:szCs w:val="24"/>
        </w:rPr>
        <w:t>研究生中期考核+博士/硕士+专业课/专业基础课+科目名称”的形式</w:t>
      </w:r>
      <w:r>
        <w:rPr>
          <w:rFonts w:hint="eastAsia" w:ascii="宋体" w:hAnsi="宋体" w:eastAsia="宋体"/>
          <w:sz w:val="22"/>
          <w:szCs w:val="24"/>
        </w:rPr>
        <w:t>，如“2</w:t>
      </w:r>
      <w:r>
        <w:rPr>
          <w:rFonts w:ascii="宋体" w:hAnsi="宋体" w:eastAsia="宋体"/>
          <w:sz w:val="22"/>
          <w:szCs w:val="24"/>
        </w:rPr>
        <w:t>02</w:t>
      </w:r>
      <w:r>
        <w:rPr>
          <w:rFonts w:hint="eastAsia" w:ascii="宋体" w:hAnsi="宋体" w:eastAsia="宋体"/>
          <w:sz w:val="22"/>
          <w:szCs w:val="24"/>
          <w:lang w:val="en-US" w:eastAsia="zh-CN"/>
        </w:rPr>
        <w:t>4</w:t>
      </w:r>
      <w:r>
        <w:rPr>
          <w:rFonts w:hint="eastAsia" w:ascii="宋体" w:hAnsi="宋体" w:eastAsia="宋体"/>
          <w:sz w:val="22"/>
          <w:szCs w:val="24"/>
        </w:rPr>
        <w:t>研究生中期考核博士专业基础课-分子生物学”，“试卷习题”一般选择“无随机”。（如需要平台在所命的1</w:t>
      </w:r>
      <w:r>
        <w:rPr>
          <w:rFonts w:ascii="宋体" w:hAnsi="宋体" w:eastAsia="宋体"/>
          <w:sz w:val="22"/>
          <w:szCs w:val="24"/>
        </w:rPr>
        <w:t>5</w:t>
      </w:r>
      <w:r>
        <w:rPr>
          <w:rFonts w:hint="eastAsia" w:ascii="宋体" w:hAnsi="宋体" w:eastAsia="宋体"/>
          <w:sz w:val="22"/>
          <w:szCs w:val="24"/>
        </w:rPr>
        <w:t>道题中随机抽取1</w:t>
      </w:r>
      <w:r>
        <w:rPr>
          <w:rFonts w:ascii="宋体" w:hAnsi="宋体" w:eastAsia="宋体"/>
          <w:sz w:val="22"/>
          <w:szCs w:val="24"/>
        </w:rPr>
        <w:t>0</w:t>
      </w:r>
      <w:r>
        <w:rPr>
          <w:rFonts w:hint="eastAsia" w:ascii="宋体" w:hAnsi="宋体" w:eastAsia="宋体"/>
          <w:sz w:val="22"/>
          <w:szCs w:val="24"/>
        </w:rPr>
        <w:t>道给学生作答，则可选择“随机抽题”。）</w:t>
      </w:r>
    </w:p>
    <w:p>
      <w:pPr>
        <w:spacing w:line="360" w:lineRule="auto"/>
        <w:jc w:val="center"/>
        <w:rPr>
          <w:rFonts w:ascii="宋体" w:hAnsi="宋体" w:eastAsia="宋体"/>
          <w:sz w:val="22"/>
          <w:szCs w:val="24"/>
        </w:rPr>
      </w:pPr>
      <w:r>
        <w:rPr>
          <w:rFonts w:ascii="宋体" w:hAnsi="宋体" w:eastAsia="宋体"/>
          <w:sz w:val="22"/>
          <w:szCs w:val="24"/>
        </w:rPr>
        <w:drawing>
          <wp:inline distT="0" distB="0" distL="0" distR="0">
            <wp:extent cx="4301490" cy="2714625"/>
            <wp:effectExtent l="0" t="0" r="3810" b="9525"/>
            <wp:docPr id="13" name="图片 13" descr="G:\20201018胡光丽文件\中期考核\2022\操作指南\命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20201018胡光丽文件\中期考核\2022\操作指南\命题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27672" cy="2731076"/>
                    </a:xfrm>
                    <a:prstGeom prst="rect">
                      <a:avLst/>
                    </a:prstGeom>
                    <a:noFill/>
                    <a:ln>
                      <a:noFill/>
                    </a:ln>
                  </pic:spPr>
                </pic:pic>
              </a:graphicData>
            </a:graphic>
          </wp:inline>
        </w:drawing>
      </w:r>
    </w:p>
    <w:p>
      <w:pPr>
        <w:spacing w:line="360" w:lineRule="auto"/>
        <w:ind w:firstLine="440" w:firstLineChars="200"/>
        <w:rPr>
          <w:rFonts w:ascii="宋体" w:hAnsi="宋体" w:eastAsia="宋体"/>
          <w:sz w:val="22"/>
          <w:szCs w:val="24"/>
        </w:rPr>
      </w:pPr>
      <w:r>
        <w:rPr>
          <w:rFonts w:ascii="宋体" w:hAnsi="宋体" w:eastAsia="宋体"/>
          <w:sz w:val="22"/>
          <w:szCs w:val="24"/>
        </w:rPr>
        <w:t>6.</w:t>
      </w:r>
      <w:r>
        <w:rPr>
          <w:rFonts w:hint="eastAsia" w:ascii="宋体" w:hAnsi="宋体" w:eastAsia="宋体"/>
          <w:sz w:val="22"/>
          <w:szCs w:val="24"/>
        </w:rPr>
        <w:t>平台</w:t>
      </w:r>
      <w:r>
        <w:rPr>
          <w:rFonts w:ascii="宋体" w:hAnsi="宋体" w:eastAsia="宋体"/>
          <w:sz w:val="22"/>
          <w:szCs w:val="24"/>
        </w:rPr>
        <w:t>支持设置单选题、多选题、投票题、判断题、填空题、主观题6种题型，</w:t>
      </w:r>
      <w:r>
        <w:rPr>
          <w:rFonts w:hint="eastAsia" w:ascii="宋体" w:hAnsi="宋体" w:eastAsia="宋体"/>
          <w:sz w:val="22"/>
          <w:szCs w:val="24"/>
        </w:rPr>
        <w:t>可选择【添加习题】</w:t>
      </w:r>
      <w:r>
        <w:rPr>
          <w:rFonts w:ascii="宋体" w:hAnsi="宋体" w:eastAsia="宋体"/>
          <w:sz w:val="22"/>
          <w:szCs w:val="24"/>
        </w:rPr>
        <w:t>在网页版上即时添加和编辑每一道习题。也</w:t>
      </w:r>
      <w:r>
        <w:rPr>
          <w:rFonts w:hint="eastAsia" w:ascii="宋体" w:hAnsi="宋体" w:eastAsia="宋体"/>
          <w:sz w:val="22"/>
          <w:szCs w:val="24"/>
        </w:rPr>
        <w:t>可选择【批量导入】</w:t>
      </w:r>
      <w:r>
        <w:rPr>
          <w:rFonts w:ascii="宋体" w:hAnsi="宋体" w:eastAsia="宋体"/>
          <w:sz w:val="22"/>
          <w:szCs w:val="24"/>
        </w:rPr>
        <w:t>用word或excel批量导入</w:t>
      </w:r>
      <w:r>
        <w:rPr>
          <w:rFonts w:hint="eastAsia" w:ascii="宋体" w:hAnsi="宋体" w:eastAsia="宋体"/>
          <w:sz w:val="22"/>
          <w:szCs w:val="24"/>
        </w:rPr>
        <w:t>习题。</w:t>
      </w:r>
    </w:p>
    <w:p>
      <w:pPr>
        <w:spacing w:line="360" w:lineRule="auto"/>
        <w:rPr>
          <w:rFonts w:ascii="宋体" w:hAnsi="宋体" w:eastAsia="宋体"/>
          <w:sz w:val="22"/>
          <w:szCs w:val="24"/>
        </w:rPr>
      </w:pPr>
      <w:r>
        <w:rPr>
          <w:rFonts w:ascii="宋体" w:hAnsi="宋体" w:eastAsia="宋体"/>
          <w:sz w:val="22"/>
          <w:szCs w:val="24"/>
        </w:rPr>
        <w:drawing>
          <wp:inline distT="0" distB="0" distL="0" distR="0">
            <wp:extent cx="5466715" cy="2692400"/>
            <wp:effectExtent l="0" t="0" r="635" b="12700"/>
            <wp:docPr id="14" name="图片 14" descr="C:\Users\Y\Desktop\添加习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Y\Desktop\添加习题.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66715" cy="2692400"/>
                    </a:xfrm>
                    <a:prstGeom prst="rect">
                      <a:avLst/>
                    </a:prstGeom>
                    <a:noFill/>
                    <a:ln>
                      <a:noFill/>
                    </a:ln>
                  </pic:spPr>
                </pic:pic>
              </a:graphicData>
            </a:graphic>
          </wp:inline>
        </w:drawing>
      </w:r>
    </w:p>
    <w:p>
      <w:pPr>
        <w:spacing w:line="360" w:lineRule="auto"/>
        <w:ind w:firstLine="440" w:firstLineChars="200"/>
        <w:rPr>
          <w:rFonts w:ascii="宋体" w:hAnsi="宋体" w:eastAsia="宋体"/>
          <w:sz w:val="22"/>
          <w:szCs w:val="24"/>
        </w:rPr>
      </w:pPr>
      <w:r>
        <w:rPr>
          <w:rFonts w:hint="eastAsia" w:ascii="宋体" w:hAnsi="宋体" w:eastAsia="宋体"/>
          <w:sz w:val="22"/>
          <w:szCs w:val="24"/>
        </w:rPr>
        <w:t>7</w:t>
      </w:r>
      <w:r>
        <w:rPr>
          <w:rFonts w:ascii="宋体" w:hAnsi="宋体" w:eastAsia="宋体"/>
          <w:sz w:val="22"/>
          <w:szCs w:val="24"/>
        </w:rPr>
        <w:t>.</w:t>
      </w:r>
      <w:r>
        <w:rPr>
          <w:rFonts w:hint="eastAsia" w:ascii="宋体" w:hAnsi="宋体" w:eastAsia="宋体"/>
          <w:sz w:val="22"/>
          <w:szCs w:val="24"/>
        </w:rPr>
        <w:t>选择【添加习题】后显示界面如下，可在线编辑题目、设置分值等。</w:t>
      </w:r>
    </w:p>
    <w:p>
      <w:pPr>
        <w:spacing w:line="360" w:lineRule="auto"/>
        <w:jc w:val="center"/>
        <w:rPr>
          <w:rFonts w:ascii="宋体" w:hAnsi="宋体" w:eastAsia="宋体"/>
          <w:sz w:val="22"/>
          <w:szCs w:val="24"/>
        </w:rPr>
      </w:pPr>
      <w:r>
        <w:rPr>
          <w:rFonts w:ascii="宋体" w:hAnsi="宋体" w:eastAsia="宋体"/>
          <w:sz w:val="22"/>
          <w:szCs w:val="24"/>
        </w:rPr>
        <w:drawing>
          <wp:inline distT="0" distB="0" distL="0" distR="0">
            <wp:extent cx="4222750" cy="3293110"/>
            <wp:effectExtent l="0" t="0" r="6350" b="2540"/>
            <wp:docPr id="15" name="图片 15" descr="C:\Users\Y\Desktop\添加习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Y\Desktop\添加习题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222750" cy="3293110"/>
                    </a:xfrm>
                    <a:prstGeom prst="rect">
                      <a:avLst/>
                    </a:prstGeom>
                    <a:noFill/>
                    <a:ln>
                      <a:noFill/>
                    </a:ln>
                  </pic:spPr>
                </pic:pic>
              </a:graphicData>
            </a:graphic>
          </wp:inline>
        </w:drawing>
      </w:r>
    </w:p>
    <w:p>
      <w:pPr>
        <w:spacing w:line="360" w:lineRule="auto"/>
        <w:ind w:firstLine="440" w:firstLineChars="200"/>
        <w:rPr>
          <w:rFonts w:ascii="宋体" w:hAnsi="宋体" w:eastAsia="宋体"/>
          <w:sz w:val="22"/>
          <w:szCs w:val="24"/>
        </w:rPr>
      </w:pPr>
      <w:r>
        <w:rPr>
          <w:rFonts w:ascii="宋体" w:hAnsi="宋体" w:eastAsia="宋体"/>
          <w:sz w:val="22"/>
          <w:szCs w:val="24"/>
        </w:rPr>
        <w:t>8.点击【批量导入】之后</w:t>
      </w:r>
      <w:r>
        <w:rPr>
          <w:rFonts w:hint="eastAsia" w:ascii="宋体" w:hAnsi="宋体" w:eastAsia="宋体"/>
          <w:sz w:val="22"/>
          <w:szCs w:val="24"/>
        </w:rPr>
        <w:t>界面显示如下，</w:t>
      </w:r>
      <w:r>
        <w:rPr>
          <w:rFonts w:ascii="宋体" w:hAnsi="宋体" w:eastAsia="宋体"/>
          <w:sz w:val="22"/>
          <w:szCs w:val="24"/>
        </w:rPr>
        <w:t>可下载word或excel模板，根据模板编辑好word或excel习题，再批量导入。</w:t>
      </w:r>
    </w:p>
    <w:p>
      <w:pPr>
        <w:spacing w:line="360" w:lineRule="auto"/>
        <w:jc w:val="center"/>
        <w:rPr>
          <w:rFonts w:ascii="宋体" w:hAnsi="宋体" w:eastAsia="宋体"/>
          <w:sz w:val="22"/>
          <w:szCs w:val="24"/>
        </w:rPr>
      </w:pPr>
      <w:r>
        <w:rPr>
          <w:rFonts w:ascii="宋体" w:hAnsi="宋体" w:eastAsia="宋体"/>
          <w:sz w:val="22"/>
          <w:szCs w:val="24"/>
        </w:rPr>
        <w:drawing>
          <wp:inline distT="0" distB="0" distL="0" distR="0">
            <wp:extent cx="2658745" cy="3571875"/>
            <wp:effectExtent l="0" t="0" r="8255" b="9525"/>
            <wp:docPr id="16" name="图片 16" descr="C:\Users\Y\Desktop\批量导入习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Y\Desktop\批量导入习题.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69953" cy="3586932"/>
                    </a:xfrm>
                    <a:prstGeom prst="rect">
                      <a:avLst/>
                    </a:prstGeom>
                    <a:noFill/>
                    <a:ln>
                      <a:noFill/>
                    </a:ln>
                  </pic:spPr>
                </pic:pic>
              </a:graphicData>
            </a:graphic>
          </wp:inline>
        </w:drawing>
      </w:r>
    </w:p>
    <w:p>
      <w:pPr>
        <w:spacing w:line="360" w:lineRule="auto"/>
        <w:ind w:firstLine="440" w:firstLineChars="200"/>
        <w:rPr>
          <w:rFonts w:ascii="宋体" w:hAnsi="宋体" w:eastAsia="宋体"/>
          <w:sz w:val="22"/>
          <w:szCs w:val="24"/>
        </w:rPr>
      </w:pPr>
      <w:r>
        <w:rPr>
          <w:rFonts w:hint="eastAsia" w:ascii="宋体" w:hAnsi="宋体" w:eastAsia="宋体"/>
          <w:sz w:val="22"/>
          <w:szCs w:val="24"/>
        </w:rPr>
        <w:t>9</w:t>
      </w:r>
      <w:r>
        <w:rPr>
          <w:rFonts w:ascii="宋体" w:hAnsi="宋体" w:eastAsia="宋体"/>
          <w:sz w:val="22"/>
          <w:szCs w:val="24"/>
        </w:rPr>
        <w:t>.</w:t>
      </w:r>
      <w:r>
        <w:rPr>
          <w:rFonts w:hint="eastAsia" w:ascii="宋体" w:hAnsi="宋体" w:eastAsia="宋体"/>
          <w:sz w:val="22"/>
          <w:szCs w:val="24"/>
        </w:rPr>
        <w:t>编辑试卷保存后，显示如下，请点击【发布】，进行相关设置。</w:t>
      </w:r>
    </w:p>
    <w:p>
      <w:pPr>
        <w:spacing w:line="360" w:lineRule="auto"/>
        <w:jc w:val="center"/>
        <w:rPr>
          <w:rFonts w:ascii="宋体" w:hAnsi="宋体" w:eastAsia="宋体"/>
          <w:sz w:val="24"/>
          <w:szCs w:val="24"/>
        </w:rPr>
      </w:pPr>
      <w:r>
        <w:drawing>
          <wp:inline distT="0" distB="0" distL="0" distR="0">
            <wp:extent cx="6188710" cy="17526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6188710" cy="1752600"/>
                    </a:xfrm>
                    <a:prstGeom prst="rect">
                      <a:avLst/>
                    </a:prstGeom>
                  </pic:spPr>
                </pic:pic>
              </a:graphicData>
            </a:graphic>
          </wp:inline>
        </w:drawing>
      </w:r>
    </w:p>
    <w:p>
      <w:pPr>
        <w:spacing w:line="360" w:lineRule="auto"/>
        <w:ind w:firstLine="440" w:firstLineChars="200"/>
        <w:rPr>
          <w:rFonts w:ascii="宋体" w:hAnsi="宋体" w:eastAsia="宋体"/>
          <w:sz w:val="22"/>
          <w:szCs w:val="24"/>
        </w:rPr>
      </w:pPr>
      <w:r>
        <w:rPr>
          <w:rFonts w:ascii="宋体" w:hAnsi="宋体" w:eastAsia="宋体"/>
          <w:sz w:val="22"/>
          <w:szCs w:val="24"/>
        </w:rPr>
        <w:t>10.</w:t>
      </w:r>
      <w:r>
        <w:rPr>
          <w:rFonts w:hint="eastAsia" w:ascii="宋体" w:hAnsi="宋体" w:eastAsia="宋体"/>
          <w:sz w:val="22"/>
          <w:szCs w:val="24"/>
        </w:rPr>
        <w:t>设置界面如下：命题老师可根据实际情况对</w:t>
      </w:r>
      <w:r>
        <w:rPr>
          <w:rFonts w:ascii="宋体" w:hAnsi="宋体" w:eastAsia="宋体"/>
          <w:sz w:val="22"/>
          <w:szCs w:val="24"/>
        </w:rPr>
        <w:t>发布时间、考试时长、考试开始时间、考试截止时间、题目顺序、选项顺序、试卷查看权限、成绩与答案公布时间等</w:t>
      </w:r>
      <w:r>
        <w:rPr>
          <w:rFonts w:hint="eastAsia" w:ascii="宋体" w:hAnsi="宋体" w:eastAsia="宋体"/>
          <w:sz w:val="22"/>
          <w:szCs w:val="24"/>
        </w:rPr>
        <w:t>进行设置。</w:t>
      </w:r>
    </w:p>
    <w:p>
      <w:pPr>
        <w:spacing w:line="360" w:lineRule="auto"/>
        <w:ind w:firstLine="440" w:firstLineChars="200"/>
        <w:rPr>
          <w:rFonts w:ascii="宋体" w:hAnsi="宋体" w:eastAsia="宋体"/>
          <w:sz w:val="22"/>
          <w:szCs w:val="24"/>
        </w:rPr>
      </w:pPr>
      <w:r>
        <w:rPr>
          <w:rFonts w:hint="eastAsia" w:ascii="宋体" w:hAnsi="宋体" w:eastAsia="宋体"/>
          <w:sz w:val="22"/>
          <w:szCs w:val="24"/>
        </w:rPr>
        <w:t>先设置【发送班级】，即在第2步【我教的课】中选择参加考试的班级；</w:t>
      </w:r>
    </w:p>
    <w:p>
      <w:pPr>
        <w:spacing w:line="360" w:lineRule="auto"/>
        <w:ind w:firstLine="440" w:firstLineChars="200"/>
        <w:rPr>
          <w:rFonts w:ascii="宋体" w:hAnsi="宋体" w:eastAsia="宋体"/>
          <w:sz w:val="22"/>
          <w:szCs w:val="24"/>
        </w:rPr>
      </w:pPr>
      <w:r>
        <w:rPr>
          <w:rFonts w:hint="eastAsia" w:ascii="宋体" w:hAnsi="宋体" w:eastAsia="宋体"/>
          <w:sz w:val="22"/>
          <w:szCs w:val="24"/>
        </w:rPr>
        <w:t>如考生因特殊原因不能现场参加考试，</w:t>
      </w:r>
      <w:r>
        <w:rPr>
          <w:rFonts w:ascii="宋体" w:hAnsi="宋体" w:eastAsia="宋体"/>
          <w:sz w:val="22"/>
          <w:szCs w:val="24"/>
        </w:rPr>
        <w:t>可勾选</w:t>
      </w:r>
      <w:r>
        <w:rPr>
          <w:rFonts w:hint="eastAsia" w:ascii="宋体" w:hAnsi="宋体" w:eastAsia="宋体"/>
          <w:sz w:val="22"/>
          <w:szCs w:val="24"/>
        </w:rPr>
        <w:t>【</w:t>
      </w:r>
      <w:r>
        <w:rPr>
          <w:rFonts w:ascii="宋体" w:hAnsi="宋体" w:eastAsia="宋体"/>
          <w:sz w:val="22"/>
          <w:szCs w:val="24"/>
        </w:rPr>
        <w:t>在线监考</w:t>
      </w:r>
      <w:r>
        <w:rPr>
          <w:rFonts w:hint="eastAsia" w:ascii="宋体" w:hAnsi="宋体" w:eastAsia="宋体"/>
          <w:sz w:val="22"/>
          <w:szCs w:val="24"/>
        </w:rPr>
        <w:t>】</w:t>
      </w:r>
      <w:r>
        <w:rPr>
          <w:rFonts w:ascii="宋体" w:hAnsi="宋体" w:eastAsia="宋体"/>
          <w:sz w:val="22"/>
          <w:szCs w:val="24"/>
        </w:rPr>
        <w:t>，勾选后学生仅可在网页版上作答，不可在手机端作答</w:t>
      </w:r>
      <w:r>
        <w:rPr>
          <w:rFonts w:hint="eastAsia" w:ascii="宋体" w:hAnsi="宋体" w:eastAsia="宋体"/>
          <w:sz w:val="22"/>
          <w:szCs w:val="24"/>
        </w:rPr>
        <w:t>，考生进入试卷后需要先上传学生证照片及抓拍完成身份验证方可答题，考试过程中通过</w:t>
      </w:r>
      <w:r>
        <w:rPr>
          <w:rFonts w:ascii="宋体" w:hAnsi="宋体" w:eastAsia="宋体"/>
          <w:sz w:val="22"/>
          <w:szCs w:val="24"/>
        </w:rPr>
        <w:t>摄像头抓拍和切屏提醒</w:t>
      </w:r>
      <w:r>
        <w:rPr>
          <w:rFonts w:hint="eastAsia" w:ascii="宋体" w:hAnsi="宋体" w:eastAsia="宋体"/>
          <w:sz w:val="22"/>
          <w:szCs w:val="24"/>
        </w:rPr>
        <w:t>来协助老师进行线上监考。</w:t>
      </w:r>
    </w:p>
    <w:p>
      <w:pPr>
        <w:spacing w:line="360" w:lineRule="auto"/>
        <w:ind w:firstLine="442" w:firstLineChars="200"/>
        <w:rPr>
          <w:rFonts w:ascii="宋体" w:hAnsi="宋体" w:eastAsia="宋体"/>
          <w:sz w:val="22"/>
          <w:szCs w:val="24"/>
        </w:rPr>
      </w:pPr>
      <w:r>
        <w:rPr>
          <w:rFonts w:hint="eastAsia" w:ascii="宋体" w:hAnsi="宋体" w:eastAsia="宋体"/>
          <w:b/>
          <w:color w:val="FF0000"/>
          <w:sz w:val="22"/>
          <w:szCs w:val="24"/>
        </w:rPr>
        <w:t>此次考试要求【发布时间】至少在考试日期前1天</w:t>
      </w:r>
      <w:r>
        <w:rPr>
          <w:rFonts w:hint="eastAsia" w:ascii="宋体" w:hAnsi="宋体" w:eastAsia="宋体"/>
          <w:sz w:val="22"/>
          <w:szCs w:val="24"/>
        </w:rPr>
        <w:t>；以下截图中的设置意为：考生在3月2</w:t>
      </w:r>
      <w:r>
        <w:rPr>
          <w:rFonts w:ascii="宋体" w:hAnsi="宋体" w:eastAsia="宋体"/>
          <w:sz w:val="22"/>
          <w:szCs w:val="24"/>
        </w:rPr>
        <w:t>6</w:t>
      </w:r>
      <w:r>
        <w:rPr>
          <w:rFonts w:hint="eastAsia" w:ascii="宋体" w:hAnsi="宋体" w:eastAsia="宋体"/>
          <w:sz w:val="22"/>
          <w:szCs w:val="24"/>
        </w:rPr>
        <w:t>日9：0</w:t>
      </w:r>
      <w:r>
        <w:rPr>
          <w:rFonts w:ascii="宋体" w:hAnsi="宋体" w:eastAsia="宋体"/>
          <w:sz w:val="22"/>
          <w:szCs w:val="24"/>
        </w:rPr>
        <w:t>0</w:t>
      </w:r>
      <w:r>
        <w:rPr>
          <w:rFonts w:hint="eastAsia" w:ascii="宋体" w:hAnsi="宋体" w:eastAsia="宋体"/>
          <w:sz w:val="22"/>
          <w:szCs w:val="24"/>
        </w:rPr>
        <w:t>会收到考试提醒，可查看考试任务，但无法查看试卷内容；考生在3月2</w:t>
      </w:r>
      <w:r>
        <w:rPr>
          <w:rFonts w:ascii="宋体" w:hAnsi="宋体" w:eastAsia="宋体"/>
          <w:sz w:val="22"/>
          <w:szCs w:val="24"/>
        </w:rPr>
        <w:t>7</w:t>
      </w:r>
      <w:r>
        <w:rPr>
          <w:rFonts w:hint="eastAsia" w:ascii="宋体" w:hAnsi="宋体" w:eastAsia="宋体"/>
          <w:sz w:val="22"/>
          <w:szCs w:val="24"/>
        </w:rPr>
        <w:t>日9:0</w:t>
      </w:r>
      <w:r>
        <w:rPr>
          <w:rFonts w:ascii="宋体" w:hAnsi="宋体" w:eastAsia="宋体"/>
          <w:sz w:val="22"/>
          <w:szCs w:val="24"/>
        </w:rPr>
        <w:t>0</w:t>
      </w:r>
      <w:r>
        <w:rPr>
          <w:rFonts w:hint="eastAsia" w:ascii="宋体" w:hAnsi="宋体" w:eastAsia="宋体"/>
          <w:sz w:val="22"/>
          <w:szCs w:val="24"/>
        </w:rPr>
        <w:t>可以开始作答，考试时间是9</w:t>
      </w:r>
      <w:r>
        <w:rPr>
          <w:rFonts w:ascii="宋体" w:hAnsi="宋体" w:eastAsia="宋体"/>
          <w:sz w:val="22"/>
          <w:szCs w:val="24"/>
        </w:rPr>
        <w:t>0</w:t>
      </w:r>
      <w:r>
        <w:rPr>
          <w:rFonts w:hint="eastAsia" w:ascii="宋体" w:hAnsi="宋体" w:eastAsia="宋体"/>
          <w:sz w:val="22"/>
          <w:szCs w:val="24"/>
        </w:rPr>
        <w:t>分钟，若学生9:0</w:t>
      </w:r>
      <w:r>
        <w:rPr>
          <w:rFonts w:ascii="宋体" w:hAnsi="宋体" w:eastAsia="宋体"/>
          <w:sz w:val="22"/>
          <w:szCs w:val="24"/>
        </w:rPr>
        <w:t>5</w:t>
      </w:r>
      <w:r>
        <w:rPr>
          <w:rFonts w:hint="eastAsia" w:ascii="宋体" w:hAnsi="宋体" w:eastAsia="宋体"/>
          <w:sz w:val="22"/>
          <w:szCs w:val="24"/>
        </w:rPr>
        <w:t>分开始作答，则1</w:t>
      </w:r>
      <w:r>
        <w:rPr>
          <w:rFonts w:ascii="宋体" w:hAnsi="宋体" w:eastAsia="宋体"/>
          <w:sz w:val="22"/>
          <w:szCs w:val="24"/>
        </w:rPr>
        <w:t>0</w:t>
      </w:r>
      <w:r>
        <w:rPr>
          <w:rFonts w:hint="eastAsia" w:ascii="宋体" w:hAnsi="宋体" w:eastAsia="宋体"/>
          <w:sz w:val="22"/>
          <w:szCs w:val="24"/>
        </w:rPr>
        <w:t>:3</w:t>
      </w:r>
      <w:r>
        <w:rPr>
          <w:rFonts w:ascii="宋体" w:hAnsi="宋体" w:eastAsia="宋体"/>
          <w:sz w:val="22"/>
          <w:szCs w:val="24"/>
        </w:rPr>
        <w:t>5</w:t>
      </w:r>
      <w:r>
        <w:rPr>
          <w:rFonts w:hint="eastAsia" w:ascii="宋体" w:hAnsi="宋体" w:eastAsia="宋体"/>
          <w:sz w:val="22"/>
          <w:szCs w:val="24"/>
        </w:rPr>
        <w:t>结束考试（考试时长9</w:t>
      </w:r>
      <w:r>
        <w:rPr>
          <w:rFonts w:ascii="宋体" w:hAnsi="宋体" w:eastAsia="宋体"/>
          <w:sz w:val="22"/>
          <w:szCs w:val="24"/>
        </w:rPr>
        <w:t>0</w:t>
      </w:r>
      <w:r>
        <w:rPr>
          <w:rFonts w:hint="eastAsia" w:ascii="宋体" w:hAnsi="宋体" w:eastAsia="宋体"/>
          <w:sz w:val="22"/>
          <w:szCs w:val="24"/>
        </w:rPr>
        <w:t>分钟），若学生9:3</w:t>
      </w:r>
      <w:r>
        <w:rPr>
          <w:rFonts w:ascii="宋体" w:hAnsi="宋体" w:eastAsia="宋体"/>
          <w:sz w:val="22"/>
          <w:szCs w:val="24"/>
        </w:rPr>
        <w:t>0</w:t>
      </w:r>
      <w:r>
        <w:rPr>
          <w:rFonts w:hint="eastAsia" w:ascii="宋体" w:hAnsi="宋体" w:eastAsia="宋体"/>
          <w:sz w:val="22"/>
          <w:szCs w:val="24"/>
        </w:rPr>
        <w:t>开始作答，则1</w:t>
      </w:r>
      <w:r>
        <w:rPr>
          <w:rFonts w:ascii="宋体" w:hAnsi="宋体" w:eastAsia="宋体"/>
          <w:sz w:val="22"/>
          <w:szCs w:val="24"/>
        </w:rPr>
        <w:t>0</w:t>
      </w:r>
      <w:r>
        <w:rPr>
          <w:rFonts w:hint="eastAsia" w:ascii="宋体" w:hAnsi="宋体" w:eastAsia="宋体"/>
          <w:sz w:val="22"/>
          <w:szCs w:val="24"/>
        </w:rPr>
        <w:t>:4</w:t>
      </w:r>
      <w:r>
        <w:rPr>
          <w:rFonts w:ascii="宋体" w:hAnsi="宋体" w:eastAsia="宋体"/>
          <w:sz w:val="22"/>
          <w:szCs w:val="24"/>
        </w:rPr>
        <w:t>5</w:t>
      </w:r>
      <w:r>
        <w:rPr>
          <w:rFonts w:hint="eastAsia" w:ascii="宋体" w:hAnsi="宋体" w:eastAsia="宋体"/>
          <w:sz w:val="22"/>
          <w:szCs w:val="24"/>
        </w:rPr>
        <w:t>强行终止考试（考试时长7</w:t>
      </w:r>
      <w:r>
        <w:rPr>
          <w:rFonts w:ascii="宋体" w:hAnsi="宋体" w:eastAsia="宋体"/>
          <w:sz w:val="22"/>
          <w:szCs w:val="24"/>
        </w:rPr>
        <w:t>5</w:t>
      </w:r>
      <w:r>
        <w:rPr>
          <w:rFonts w:hint="eastAsia" w:ascii="宋体" w:hAnsi="宋体" w:eastAsia="宋体"/>
          <w:sz w:val="22"/>
          <w:szCs w:val="24"/>
        </w:rPr>
        <w:t>分钟）。</w:t>
      </w:r>
    </w:p>
    <w:p>
      <w:pPr>
        <w:spacing w:line="360" w:lineRule="auto"/>
        <w:jc w:val="center"/>
        <w:rPr>
          <w:rFonts w:hint="eastAsia"/>
        </w:rPr>
      </w:pPr>
      <w:r>
        <w:t xml:space="preserve"> </w:t>
      </w:r>
      <w:r>
        <w:drawing>
          <wp:inline distT="0" distB="0" distL="0" distR="0">
            <wp:extent cx="4933950" cy="4467225"/>
            <wp:effectExtent l="0" t="0" r="0" b="9525"/>
            <wp:docPr id="18" name="图片 18" descr="C:\Users\Y\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Y\Desktop\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33950" cy="4467225"/>
                    </a:xfrm>
                    <a:prstGeom prst="rect">
                      <a:avLst/>
                    </a:prstGeom>
                    <a:noFill/>
                    <a:ln>
                      <a:noFill/>
                    </a:ln>
                  </pic:spPr>
                </pic:pic>
              </a:graphicData>
            </a:graphic>
          </wp:inline>
        </w:drawing>
      </w:r>
    </w:p>
    <w:p>
      <w:pPr>
        <w:spacing w:line="360" w:lineRule="auto"/>
        <w:ind w:firstLine="440" w:firstLineChars="200"/>
        <w:rPr>
          <w:rFonts w:ascii="宋体" w:hAnsi="宋体" w:eastAsia="宋体"/>
          <w:sz w:val="22"/>
          <w:szCs w:val="24"/>
        </w:rPr>
      </w:pPr>
      <w:r>
        <w:rPr>
          <w:rFonts w:ascii="宋体" w:hAnsi="宋体" w:eastAsia="宋体"/>
          <w:sz w:val="22"/>
          <w:szCs w:val="24"/>
        </w:rPr>
        <w:t>11.</w:t>
      </w:r>
      <w:r>
        <w:rPr>
          <w:rFonts w:hint="eastAsia" w:ascii="宋体" w:hAnsi="宋体" w:eastAsia="宋体"/>
          <w:sz w:val="22"/>
          <w:szCs w:val="24"/>
        </w:rPr>
        <w:t>试卷批改：（</w:t>
      </w:r>
      <w:r>
        <w:rPr>
          <w:rFonts w:ascii="宋体" w:hAnsi="宋体" w:eastAsia="宋体"/>
          <w:sz w:val="22"/>
          <w:szCs w:val="24"/>
        </w:rPr>
        <w:t>只支持在PC端批改。</w:t>
      </w:r>
      <w:r>
        <w:rPr>
          <w:rFonts w:hint="eastAsia" w:ascii="宋体" w:hAnsi="宋体" w:eastAsia="宋体"/>
          <w:sz w:val="22"/>
          <w:szCs w:val="24"/>
        </w:rPr>
        <w:t>）</w:t>
      </w:r>
    </w:p>
    <w:p>
      <w:pPr>
        <w:spacing w:line="360" w:lineRule="auto"/>
        <w:ind w:firstLine="440" w:firstLineChars="200"/>
        <w:rPr>
          <w:rFonts w:ascii="宋体" w:hAnsi="宋体" w:eastAsia="宋体"/>
          <w:sz w:val="22"/>
          <w:szCs w:val="24"/>
        </w:rPr>
      </w:pPr>
      <w:r>
        <w:rPr>
          <w:rFonts w:hint="eastAsia" w:ascii="宋体" w:hAnsi="宋体" w:eastAsia="宋体"/>
          <w:sz w:val="22"/>
          <w:szCs w:val="24"/>
        </w:rPr>
        <w:t>点击【课程班级】-【我教的课】，进入课程，在【教学日志】-【试卷】，进入对应的试卷，</w:t>
      </w:r>
      <w:r>
        <w:rPr>
          <w:rFonts w:ascii="宋体" w:hAnsi="宋体" w:eastAsia="宋体"/>
          <w:sz w:val="22"/>
          <w:szCs w:val="24"/>
        </w:rPr>
        <w:t>系统将自动批改客观题（单选题、多选题、判断题、投票题、填空题），主观题需老师手动批改。点击右上方的主观题【去批改】进入主观题批改页面。</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6186170" cy="3011805"/>
            <wp:effectExtent l="0" t="0" r="5080" b="17145"/>
            <wp:docPr id="19" name="图片 19" descr="C:\Users\Y\Desktop\QQ浏览器截图20220325192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Y\Desktop\QQ浏览器截图2022032519232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08429" cy="3022372"/>
                    </a:xfrm>
                    <a:prstGeom prst="rect">
                      <a:avLst/>
                    </a:prstGeom>
                    <a:noFill/>
                    <a:ln>
                      <a:noFill/>
                    </a:ln>
                  </pic:spPr>
                </pic:pic>
              </a:graphicData>
            </a:graphic>
          </wp:inline>
        </w:drawing>
      </w:r>
    </w:p>
    <w:p>
      <w:pPr>
        <w:spacing w:line="360" w:lineRule="auto"/>
        <w:ind w:firstLine="440" w:firstLineChars="200"/>
        <w:rPr>
          <w:rFonts w:ascii="宋体" w:hAnsi="宋体" w:eastAsia="宋体"/>
          <w:sz w:val="22"/>
          <w:szCs w:val="24"/>
        </w:rPr>
      </w:pPr>
      <w:r>
        <w:rPr>
          <w:rFonts w:hint="eastAsia" w:ascii="宋体" w:hAnsi="宋体" w:eastAsia="宋体"/>
          <w:sz w:val="22"/>
          <w:szCs w:val="24"/>
        </w:rPr>
        <w:t>1</w:t>
      </w:r>
      <w:r>
        <w:rPr>
          <w:rFonts w:ascii="宋体" w:hAnsi="宋体" w:eastAsia="宋体"/>
          <w:sz w:val="22"/>
          <w:szCs w:val="24"/>
        </w:rPr>
        <w:t>2.批改完成后</w:t>
      </w:r>
      <w:r>
        <w:rPr>
          <w:rFonts w:hint="eastAsia" w:ascii="宋体" w:hAnsi="宋体" w:eastAsia="宋体"/>
          <w:sz w:val="22"/>
          <w:szCs w:val="24"/>
        </w:rPr>
        <w:t>，点击右上角【导出数据】</w:t>
      </w:r>
      <w:r>
        <w:rPr>
          <w:rFonts w:ascii="宋体" w:hAnsi="宋体" w:eastAsia="宋体"/>
          <w:sz w:val="22"/>
          <w:szCs w:val="24"/>
        </w:rPr>
        <w:t>下载考试数据，考试数据中详细标明了试卷名称、学生学号、姓名、得分、考试用时、交卷时间、客观题答案等。</w:t>
      </w:r>
    </w:p>
    <w:p>
      <w:pPr>
        <w:spacing w:line="360" w:lineRule="auto"/>
        <w:rPr>
          <w:rFonts w:ascii="宋体" w:hAnsi="宋体" w:eastAsia="宋体"/>
          <w:sz w:val="24"/>
          <w:szCs w:val="24"/>
        </w:rPr>
      </w:pPr>
      <w:r>
        <w:drawing>
          <wp:inline distT="0" distB="0" distL="0" distR="0">
            <wp:extent cx="6188710" cy="34290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6188710" cy="3429000"/>
                    </a:xfrm>
                    <a:prstGeom prst="rect">
                      <a:avLst/>
                    </a:prstGeom>
                  </pic:spPr>
                </pic:pic>
              </a:graphicData>
            </a:graphic>
          </wp:inline>
        </w:drawing>
      </w:r>
    </w:p>
    <w:p>
      <w:pPr>
        <w:spacing w:line="360" w:lineRule="auto"/>
        <w:rPr>
          <w:rFonts w:ascii="宋体" w:hAnsi="宋体" w:eastAsia="宋体"/>
          <w:b/>
          <w:color w:val="FF0000"/>
          <w:sz w:val="22"/>
          <w:szCs w:val="24"/>
        </w:rPr>
      </w:pPr>
      <w:r>
        <w:rPr>
          <w:rFonts w:hint="eastAsia" w:ascii="宋体" w:hAnsi="宋体" w:eastAsia="宋体"/>
          <w:b/>
          <w:color w:val="FF0000"/>
          <w:sz w:val="22"/>
          <w:szCs w:val="24"/>
        </w:rPr>
        <w:t>注意事项：</w:t>
      </w:r>
    </w:p>
    <w:p>
      <w:pPr>
        <w:spacing w:line="360" w:lineRule="auto"/>
        <w:ind w:firstLine="442" w:firstLineChars="200"/>
        <w:rPr>
          <w:rFonts w:ascii="宋体" w:hAnsi="宋体" w:eastAsia="宋体"/>
          <w:b/>
          <w:color w:val="FF0000"/>
          <w:sz w:val="22"/>
          <w:szCs w:val="24"/>
        </w:rPr>
      </w:pPr>
      <w:r>
        <w:rPr>
          <w:rFonts w:hint="eastAsia" w:ascii="宋体" w:hAnsi="宋体" w:eastAsia="宋体"/>
          <w:b/>
          <w:color w:val="FF0000"/>
          <w:sz w:val="22"/>
          <w:szCs w:val="24"/>
        </w:rPr>
        <w:t>1</w:t>
      </w:r>
      <w:r>
        <w:rPr>
          <w:rFonts w:ascii="宋体" w:hAnsi="宋体" w:eastAsia="宋体"/>
          <w:b/>
          <w:color w:val="FF0000"/>
          <w:sz w:val="22"/>
          <w:szCs w:val="24"/>
        </w:rPr>
        <w:t>.</w:t>
      </w:r>
      <w:r>
        <w:rPr>
          <w:rFonts w:hint="eastAsia" w:ascii="宋体" w:hAnsi="宋体" w:eastAsia="宋体"/>
          <w:b/>
          <w:color w:val="FF0000"/>
          <w:sz w:val="22"/>
          <w:szCs w:val="24"/>
        </w:rPr>
        <w:t>本次中期考核课程考试报名信息预计于4月</w:t>
      </w:r>
      <w:r>
        <w:rPr>
          <w:rFonts w:hint="eastAsia" w:ascii="宋体" w:hAnsi="宋体" w:eastAsia="宋体"/>
          <w:b/>
          <w:color w:val="FF0000"/>
          <w:sz w:val="22"/>
          <w:szCs w:val="24"/>
          <w:lang w:val="en-US" w:eastAsia="zh-CN"/>
        </w:rPr>
        <w:t>下</w:t>
      </w:r>
      <w:r>
        <w:rPr>
          <w:rFonts w:hint="eastAsia" w:ascii="宋体" w:hAnsi="宋体" w:eastAsia="宋体"/>
          <w:b/>
          <w:color w:val="FF0000"/>
          <w:sz w:val="22"/>
          <w:szCs w:val="24"/>
        </w:rPr>
        <w:t>旬导入长江雨课堂平台，命题老师可登录平台查看“我教的课”，确认本人所需命题的科目正确显示在此栏中。</w:t>
      </w:r>
    </w:p>
    <w:p>
      <w:pPr>
        <w:spacing w:line="360" w:lineRule="auto"/>
        <w:ind w:firstLine="442" w:firstLineChars="200"/>
        <w:rPr>
          <w:rFonts w:ascii="宋体" w:hAnsi="宋体" w:eastAsia="宋体"/>
          <w:b/>
          <w:color w:val="FF0000"/>
          <w:sz w:val="22"/>
          <w:szCs w:val="24"/>
        </w:rPr>
      </w:pPr>
      <w:r>
        <w:rPr>
          <w:rFonts w:hint="eastAsia" w:ascii="宋体" w:hAnsi="宋体" w:eastAsia="宋体"/>
          <w:b/>
          <w:color w:val="FF0000"/>
          <w:sz w:val="22"/>
          <w:szCs w:val="24"/>
        </w:rPr>
        <w:t>2</w:t>
      </w:r>
      <w:r>
        <w:rPr>
          <w:rFonts w:ascii="宋体" w:hAnsi="宋体" w:eastAsia="宋体"/>
          <w:b/>
          <w:color w:val="FF0000"/>
          <w:sz w:val="22"/>
          <w:szCs w:val="24"/>
        </w:rPr>
        <w:t>.</w:t>
      </w:r>
      <w:r>
        <w:rPr>
          <w:rFonts w:hint="eastAsia" w:ascii="宋体" w:hAnsi="宋体" w:eastAsia="宋体"/>
          <w:b/>
          <w:color w:val="FF0000"/>
          <w:sz w:val="22"/>
          <w:szCs w:val="24"/>
        </w:rPr>
        <w:t>请命题老师在考试时间前至少1天发布考试任务，便于考生在考试前登录平台查看考试任务。</w:t>
      </w:r>
    </w:p>
    <w:p>
      <w:pPr>
        <w:spacing w:line="360" w:lineRule="auto"/>
        <w:ind w:firstLine="442" w:firstLineChars="200"/>
        <w:rPr>
          <w:rFonts w:ascii="宋体" w:hAnsi="宋体" w:eastAsia="宋体"/>
          <w:b/>
          <w:color w:val="FF0000"/>
          <w:sz w:val="22"/>
          <w:szCs w:val="24"/>
        </w:rPr>
      </w:pPr>
      <w:r>
        <w:rPr>
          <w:rFonts w:ascii="宋体" w:hAnsi="宋体" w:eastAsia="宋体"/>
          <w:b/>
          <w:color w:val="FF0000"/>
          <w:sz w:val="22"/>
          <w:szCs w:val="24"/>
        </w:rPr>
        <w:t>3.</w:t>
      </w:r>
      <w:r>
        <w:rPr>
          <w:rFonts w:hint="eastAsia" w:ascii="宋体" w:hAnsi="宋体" w:eastAsia="宋体"/>
          <w:b/>
          <w:color w:val="FF0000"/>
          <w:sz w:val="22"/>
          <w:szCs w:val="24"/>
        </w:rPr>
        <w:t>我校使用的是“长江雨课堂”，请不要搜索“雨课堂”，两个版本不一样。</w:t>
      </w:r>
    </w:p>
    <w:p>
      <w:pPr>
        <w:spacing w:line="360" w:lineRule="auto"/>
        <w:rPr>
          <w:rFonts w:hint="default" w:ascii="宋体" w:hAnsi="宋体" w:eastAsia="宋体"/>
          <w:b/>
          <w:color w:val="FF0000"/>
          <w:sz w:val="22"/>
          <w:szCs w:val="24"/>
          <w:lang w:val="en-US" w:eastAsia="zh-CN"/>
        </w:rPr>
      </w:pPr>
    </w:p>
    <w:p>
      <w:pPr>
        <w:spacing w:after="0" w:line="360" w:lineRule="auto"/>
        <w:ind w:firstLine="4650" w:firstLineChars="1550"/>
        <w:rPr>
          <w:rFonts w:hint="default" w:ascii="仿宋" w:hAnsi="仿宋" w:eastAsia="仿宋" w:cs="仿宋"/>
          <w:sz w:val="30"/>
          <w:szCs w:val="30"/>
          <w:lang w:val="en-US" w:eastAsia="zh-CN"/>
        </w:rPr>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138442"/>
    <w:multiLevelType w:val="singleLevel"/>
    <w:tmpl w:val="F8138442"/>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2"/>
  </w:compat>
  <w:docVars>
    <w:docVar w:name="commondata" w:val="eyJoZGlkIjoiMzYxNDIwMzNlYzBkZTljNjgwOGMwNGRmZGIyZTFlODkifQ=="/>
  </w:docVars>
  <w:rsids>
    <w:rsidRoot w:val="00D31D50"/>
    <w:rsid w:val="00056ACD"/>
    <w:rsid w:val="00064DDE"/>
    <w:rsid w:val="00087EF9"/>
    <w:rsid w:val="000B5083"/>
    <w:rsid w:val="000C5F2A"/>
    <w:rsid w:val="00142430"/>
    <w:rsid w:val="00155A1E"/>
    <w:rsid w:val="00181DAF"/>
    <w:rsid w:val="001B4663"/>
    <w:rsid w:val="001C1DD3"/>
    <w:rsid w:val="001C406B"/>
    <w:rsid w:val="001D4851"/>
    <w:rsid w:val="001D692D"/>
    <w:rsid w:val="001D7299"/>
    <w:rsid w:val="001F473C"/>
    <w:rsid w:val="00255EAA"/>
    <w:rsid w:val="002606EA"/>
    <w:rsid w:val="00273558"/>
    <w:rsid w:val="00273BF1"/>
    <w:rsid w:val="002A1615"/>
    <w:rsid w:val="002B6229"/>
    <w:rsid w:val="002E357A"/>
    <w:rsid w:val="00323B43"/>
    <w:rsid w:val="00324F76"/>
    <w:rsid w:val="00335597"/>
    <w:rsid w:val="0033632A"/>
    <w:rsid w:val="003408FA"/>
    <w:rsid w:val="00384FA2"/>
    <w:rsid w:val="003853C5"/>
    <w:rsid w:val="00393A02"/>
    <w:rsid w:val="003B59E7"/>
    <w:rsid w:val="003D37D8"/>
    <w:rsid w:val="003E774F"/>
    <w:rsid w:val="00401218"/>
    <w:rsid w:val="00426133"/>
    <w:rsid w:val="004265C3"/>
    <w:rsid w:val="00431334"/>
    <w:rsid w:val="004358AB"/>
    <w:rsid w:val="00494294"/>
    <w:rsid w:val="004C2EBD"/>
    <w:rsid w:val="004D749B"/>
    <w:rsid w:val="004E40A9"/>
    <w:rsid w:val="0050389F"/>
    <w:rsid w:val="00510ABC"/>
    <w:rsid w:val="00551EA8"/>
    <w:rsid w:val="00583CAA"/>
    <w:rsid w:val="00594B75"/>
    <w:rsid w:val="005968BB"/>
    <w:rsid w:val="005E0054"/>
    <w:rsid w:val="006155DC"/>
    <w:rsid w:val="00656956"/>
    <w:rsid w:val="006A4A50"/>
    <w:rsid w:val="006E13B1"/>
    <w:rsid w:val="00702287"/>
    <w:rsid w:val="0071681B"/>
    <w:rsid w:val="00722ECF"/>
    <w:rsid w:val="007752BE"/>
    <w:rsid w:val="007B49E1"/>
    <w:rsid w:val="007F204B"/>
    <w:rsid w:val="007F258F"/>
    <w:rsid w:val="00805A9C"/>
    <w:rsid w:val="008161DE"/>
    <w:rsid w:val="00824AFB"/>
    <w:rsid w:val="0084143A"/>
    <w:rsid w:val="008B7726"/>
    <w:rsid w:val="008D5DF4"/>
    <w:rsid w:val="00916A5C"/>
    <w:rsid w:val="00970EBC"/>
    <w:rsid w:val="00996F0C"/>
    <w:rsid w:val="009C0525"/>
    <w:rsid w:val="009D053D"/>
    <w:rsid w:val="009D2F77"/>
    <w:rsid w:val="009D6A80"/>
    <w:rsid w:val="009F4AB7"/>
    <w:rsid w:val="00A04D38"/>
    <w:rsid w:val="00A131BE"/>
    <w:rsid w:val="00A21E12"/>
    <w:rsid w:val="00A37C4E"/>
    <w:rsid w:val="00A60E57"/>
    <w:rsid w:val="00A71D15"/>
    <w:rsid w:val="00A811AB"/>
    <w:rsid w:val="00A953D7"/>
    <w:rsid w:val="00AB2F39"/>
    <w:rsid w:val="00AB73B6"/>
    <w:rsid w:val="00AE6535"/>
    <w:rsid w:val="00B03C4D"/>
    <w:rsid w:val="00B36FFF"/>
    <w:rsid w:val="00B634D3"/>
    <w:rsid w:val="00BB31E9"/>
    <w:rsid w:val="00BD6468"/>
    <w:rsid w:val="00BD7A51"/>
    <w:rsid w:val="00BE06DA"/>
    <w:rsid w:val="00BF309C"/>
    <w:rsid w:val="00C670F7"/>
    <w:rsid w:val="00C90B14"/>
    <w:rsid w:val="00CA0CC3"/>
    <w:rsid w:val="00CB563D"/>
    <w:rsid w:val="00CD1AD9"/>
    <w:rsid w:val="00CF76C9"/>
    <w:rsid w:val="00D27FAA"/>
    <w:rsid w:val="00D31D50"/>
    <w:rsid w:val="00D345D0"/>
    <w:rsid w:val="00D45D8B"/>
    <w:rsid w:val="00D6636A"/>
    <w:rsid w:val="00D70775"/>
    <w:rsid w:val="00DC6DC1"/>
    <w:rsid w:val="00DD43EF"/>
    <w:rsid w:val="00DF2399"/>
    <w:rsid w:val="00E332E7"/>
    <w:rsid w:val="00E37033"/>
    <w:rsid w:val="00E402C2"/>
    <w:rsid w:val="00E44C72"/>
    <w:rsid w:val="00E65487"/>
    <w:rsid w:val="00E7380D"/>
    <w:rsid w:val="00E829B8"/>
    <w:rsid w:val="00EA1A84"/>
    <w:rsid w:val="00EC7561"/>
    <w:rsid w:val="00ED6B26"/>
    <w:rsid w:val="00F16FFC"/>
    <w:rsid w:val="00F17DC7"/>
    <w:rsid w:val="00F275AE"/>
    <w:rsid w:val="00F31D25"/>
    <w:rsid w:val="00F44944"/>
    <w:rsid w:val="00F52805"/>
    <w:rsid w:val="00F841B0"/>
    <w:rsid w:val="00F96D0A"/>
    <w:rsid w:val="00FA0729"/>
    <w:rsid w:val="00FC2AFF"/>
    <w:rsid w:val="00FD379F"/>
    <w:rsid w:val="00FE49E8"/>
    <w:rsid w:val="02DE303B"/>
    <w:rsid w:val="03F45CCD"/>
    <w:rsid w:val="074F35F9"/>
    <w:rsid w:val="0A60541B"/>
    <w:rsid w:val="0AD80639"/>
    <w:rsid w:val="0C9162C6"/>
    <w:rsid w:val="120D1FD3"/>
    <w:rsid w:val="14EE6541"/>
    <w:rsid w:val="1719229F"/>
    <w:rsid w:val="1BD417C5"/>
    <w:rsid w:val="1CDF6673"/>
    <w:rsid w:val="237F64BA"/>
    <w:rsid w:val="29080D00"/>
    <w:rsid w:val="2DDB4C35"/>
    <w:rsid w:val="2E075A2A"/>
    <w:rsid w:val="32DC7485"/>
    <w:rsid w:val="34346E4D"/>
    <w:rsid w:val="368C4D1E"/>
    <w:rsid w:val="4339622E"/>
    <w:rsid w:val="45F10FF5"/>
    <w:rsid w:val="46F70E38"/>
    <w:rsid w:val="471E222A"/>
    <w:rsid w:val="47F95F8C"/>
    <w:rsid w:val="4A17094B"/>
    <w:rsid w:val="4A3634C7"/>
    <w:rsid w:val="4A8E53AE"/>
    <w:rsid w:val="4B685902"/>
    <w:rsid w:val="4D0A0B12"/>
    <w:rsid w:val="4F0E056F"/>
    <w:rsid w:val="54F41FB5"/>
    <w:rsid w:val="55822579"/>
    <w:rsid w:val="56A872AA"/>
    <w:rsid w:val="5C3A0D19"/>
    <w:rsid w:val="5DF62480"/>
    <w:rsid w:val="5F16521D"/>
    <w:rsid w:val="5F182D44"/>
    <w:rsid w:val="5F465B03"/>
    <w:rsid w:val="5FFF37AA"/>
    <w:rsid w:val="634111D0"/>
    <w:rsid w:val="65271F32"/>
    <w:rsid w:val="6A335986"/>
    <w:rsid w:val="6DA73C10"/>
    <w:rsid w:val="6FB762FC"/>
    <w:rsid w:val="730E4B51"/>
    <w:rsid w:val="7605647D"/>
    <w:rsid w:val="765B0187"/>
    <w:rsid w:val="76E23F0B"/>
    <w:rsid w:val="79425135"/>
    <w:rsid w:val="7AFB55EA"/>
    <w:rsid w:val="7D807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adjustRightInd w:val="0"/>
      <w:snapToGrid w:val="0"/>
      <w:spacing w:after="120" w:line="580" w:lineRule="exact"/>
      <w:ind w:firstLine="414" w:firstLineChars="148"/>
    </w:pPr>
    <w:rPr>
      <w:rFonts w:ascii="仿宋_GB2312" w:hAnsi="Times New Roman" w:eastAsia="仿宋_GB2312" w:cs="Times New Roman"/>
      <w:snapToGrid w:val="0"/>
      <w:color w:val="000000"/>
      <w:kern w:val="0"/>
      <w:sz w:val="28"/>
      <w:szCs w:val="28"/>
    </w:rPr>
  </w:style>
  <w:style w:type="paragraph" w:styleId="3">
    <w:name w:val="Balloon Text"/>
    <w:basedOn w:val="1"/>
    <w:link w:val="15"/>
    <w:autoRedefine/>
    <w:semiHidden/>
    <w:unhideWhenUsed/>
    <w:qFormat/>
    <w:uiPriority w:val="99"/>
    <w:pPr>
      <w:spacing w:after="0"/>
    </w:pPr>
    <w:rPr>
      <w:sz w:val="18"/>
      <w:szCs w:val="18"/>
    </w:rPr>
  </w:style>
  <w:style w:type="paragraph" w:styleId="4">
    <w:name w:val="footer"/>
    <w:basedOn w:val="1"/>
    <w:link w:val="11"/>
    <w:autoRedefine/>
    <w:unhideWhenUsed/>
    <w:qFormat/>
    <w:uiPriority w:val="99"/>
    <w:pPr>
      <w:tabs>
        <w:tab w:val="center" w:pos="4153"/>
        <w:tab w:val="right" w:pos="8306"/>
      </w:tabs>
    </w:pPr>
    <w:rPr>
      <w:sz w:val="18"/>
      <w:szCs w:val="18"/>
    </w:rPr>
  </w:style>
  <w:style w:type="paragraph" w:styleId="5">
    <w:name w:val="header"/>
    <w:basedOn w:val="1"/>
    <w:link w:val="10"/>
    <w:autoRedefine/>
    <w:unhideWhenUsed/>
    <w:qFormat/>
    <w:uiPriority w:val="99"/>
    <w:pPr>
      <w:pBdr>
        <w:bottom w:val="single" w:color="auto" w:sz="6" w:space="1"/>
      </w:pBdr>
      <w:tabs>
        <w:tab w:val="center" w:pos="4153"/>
        <w:tab w:val="right" w:pos="8306"/>
      </w:tabs>
      <w:jc w:val="center"/>
    </w:pPr>
    <w:rPr>
      <w:sz w:val="18"/>
      <w:szCs w:val="18"/>
    </w:rPr>
  </w:style>
  <w:style w:type="table" w:styleId="7">
    <w:name w:val="Table Grid"/>
    <w:basedOn w:val="6"/>
    <w:autoRedefine/>
    <w:qFormat/>
    <w:uiPriority w:val="59"/>
    <w:rPr>
      <w:rFonts w:eastAsia="微软雅黑"/>
      <w:kern w:val="0"/>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9">
    <w:name w:val="Hyperlink"/>
    <w:basedOn w:val="8"/>
    <w:autoRedefine/>
    <w:unhideWhenUsed/>
    <w:qFormat/>
    <w:uiPriority w:val="99"/>
    <w:rPr>
      <w:color w:val="0000FF" w:themeColor="hyperlink"/>
      <w:u w:val="single"/>
    </w:rPr>
  </w:style>
  <w:style w:type="character" w:customStyle="1" w:styleId="10">
    <w:name w:val="页眉 字符"/>
    <w:basedOn w:val="8"/>
    <w:link w:val="5"/>
    <w:autoRedefine/>
    <w:qFormat/>
    <w:uiPriority w:val="99"/>
    <w:rPr>
      <w:rFonts w:ascii="Tahoma" w:hAnsi="Tahoma"/>
      <w:sz w:val="18"/>
      <w:szCs w:val="18"/>
    </w:rPr>
  </w:style>
  <w:style w:type="character" w:customStyle="1" w:styleId="11">
    <w:name w:val="页脚 字符"/>
    <w:basedOn w:val="8"/>
    <w:link w:val="4"/>
    <w:autoRedefine/>
    <w:qFormat/>
    <w:uiPriority w:val="99"/>
    <w:rPr>
      <w:rFonts w:ascii="Tahoma" w:hAnsi="Tahoma"/>
      <w:sz w:val="18"/>
      <w:szCs w:val="18"/>
    </w:rPr>
  </w:style>
  <w:style w:type="paragraph" w:styleId="12">
    <w:name w:val="List Paragraph"/>
    <w:basedOn w:val="1"/>
    <w:autoRedefine/>
    <w:qFormat/>
    <w:uiPriority w:val="34"/>
    <w:pPr>
      <w:widowControl w:val="0"/>
      <w:adjustRightInd/>
      <w:snapToGrid/>
      <w:spacing w:after="0"/>
      <w:ind w:firstLine="420" w:firstLineChars="200"/>
      <w:jc w:val="both"/>
    </w:pPr>
    <w:rPr>
      <w:rFonts w:ascii="Calibri" w:hAnsi="Calibri" w:eastAsia="宋体" w:cs="Times New Roman"/>
      <w:kern w:val="2"/>
      <w:sz w:val="21"/>
    </w:rPr>
  </w:style>
  <w:style w:type="character" w:customStyle="1" w:styleId="13">
    <w:name w:val="font11"/>
    <w:basedOn w:val="8"/>
    <w:autoRedefine/>
    <w:qFormat/>
    <w:uiPriority w:val="0"/>
    <w:rPr>
      <w:rFonts w:hint="eastAsia" w:ascii="宋体" w:hAnsi="宋体" w:eastAsia="宋体" w:cs="宋体"/>
      <w:color w:val="000000"/>
      <w:sz w:val="24"/>
      <w:szCs w:val="24"/>
      <w:u w:val="none"/>
    </w:rPr>
  </w:style>
  <w:style w:type="character" w:customStyle="1" w:styleId="14">
    <w:name w:val="font01"/>
    <w:basedOn w:val="8"/>
    <w:autoRedefine/>
    <w:qFormat/>
    <w:uiPriority w:val="0"/>
    <w:rPr>
      <w:rFonts w:hint="eastAsia" w:ascii="宋体" w:hAnsi="宋体" w:eastAsia="宋体" w:cs="宋体"/>
      <w:color w:val="000000"/>
      <w:sz w:val="20"/>
      <w:szCs w:val="20"/>
      <w:u w:val="none"/>
    </w:rPr>
  </w:style>
  <w:style w:type="character" w:customStyle="1" w:styleId="15">
    <w:name w:val="批注框文本 字符"/>
    <w:basedOn w:val="8"/>
    <w:link w:val="3"/>
    <w:autoRedefine/>
    <w:semiHidden/>
    <w:qFormat/>
    <w:uiPriority w:val="99"/>
    <w:rPr>
      <w:rFonts w:ascii="Tahoma" w:hAnsi="Tahoma"/>
      <w:sz w:val="18"/>
      <w:szCs w:val="18"/>
    </w:rPr>
  </w:style>
  <w:style w:type="character" w:customStyle="1" w:styleId="16">
    <w:name w:val="font31"/>
    <w:basedOn w:val="8"/>
    <w:autoRedefine/>
    <w:qFormat/>
    <w:uiPriority w:val="0"/>
    <w:rPr>
      <w:rFonts w:hint="eastAsia" w:ascii="等线" w:hAnsi="等线" w:eastAsia="等线" w:cs="等线"/>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25</Pages>
  <Words>6299</Words>
  <Characters>7124</Characters>
  <Lines>33</Lines>
  <Paragraphs>9</Paragraphs>
  <TotalTime>7</TotalTime>
  <ScaleCrop>false</ScaleCrop>
  <LinksUpToDate>false</LinksUpToDate>
  <CharactersWithSpaces>7249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刘睿</cp:lastModifiedBy>
  <cp:lastPrinted>2020-05-25T05:35:00Z</cp:lastPrinted>
  <dcterms:modified xsi:type="dcterms:W3CDTF">2024-03-22T04:00:08Z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C40972E131F247C6942AE3BE1D123E6C</vt:lpwstr>
  </property>
</Properties>
</file>