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left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</w:t>
      </w:r>
      <w:bookmarkStart w:id="0" w:name="_GoBack"/>
      <w:r>
        <w:rPr>
          <w:rFonts w:hint="eastAsia" w:ascii="仿宋_GB2312" w:eastAsia="仿宋_GB2312"/>
          <w:sz w:val="28"/>
          <w:szCs w:val="28"/>
        </w:rPr>
        <w:t>银屑病诊断标准</w:t>
      </w:r>
    </w:p>
    <w:bookmarkEnd w:id="0"/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本市二、三级社会保险定点医疗机构确诊符合《广东省基本医疗保险诊疗常规》的银屑病诊断标准：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（一）多发生于青壮年，病程慢性，易复发，多数患者冬季复发或加重，夏季缓解；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（二）特征性皮损为鳞屑性丘疹及斑块，有云母状鳞屑，薄膜现象及</w:t>
      </w:r>
      <w:r>
        <w:rPr>
          <w:rFonts w:ascii="仿宋_GB2312" w:eastAsia="仿宋_GB2312"/>
          <w:sz w:val="28"/>
          <w:szCs w:val="28"/>
        </w:rPr>
        <w:t>Auspitz</w:t>
      </w:r>
      <w:r>
        <w:rPr>
          <w:rFonts w:hint="eastAsia" w:ascii="仿宋_GB2312" w:eastAsia="仿宋_GB2312"/>
          <w:sz w:val="28"/>
          <w:szCs w:val="28"/>
        </w:rPr>
        <w:t>征（</w:t>
      </w:r>
      <w:r>
        <w:rPr>
          <w:rFonts w:ascii="仿宋_GB2312" w:eastAsia="仿宋_GB2312"/>
          <w:sz w:val="28"/>
          <w:szCs w:val="28"/>
        </w:rPr>
        <w:t>+</w:t>
      </w:r>
      <w:r>
        <w:rPr>
          <w:rFonts w:hint="eastAsia" w:ascii="仿宋_GB2312" w:eastAsia="仿宋_GB2312"/>
          <w:sz w:val="28"/>
          <w:szCs w:val="28"/>
        </w:rPr>
        <w:t>），各临床类型具有其相应的典型表现；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（三）皮肤组织病理检查可帮助诊断。</w:t>
      </w:r>
    </w:p>
    <w:p>
      <w:pPr>
        <w:spacing w:line="620" w:lineRule="exact"/>
        <w:ind w:left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二、系统性红斑狼疮诊断标准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本市三级社会保险定点医疗机构确诊符合《广东省基本医疗保险诊疗常规》的系统性红斑狼疮诊断标准，具有以下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项标准（至少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项临床标准和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项免疫学标准），或者活检证实为狼疮肾炎且</w:t>
      </w:r>
      <w:r>
        <w:rPr>
          <w:rFonts w:ascii="仿宋_GB2312" w:eastAsia="仿宋_GB2312"/>
          <w:sz w:val="28"/>
          <w:szCs w:val="28"/>
        </w:rPr>
        <w:t>ANA</w:t>
      </w:r>
      <w:r>
        <w:rPr>
          <w:rFonts w:hint="eastAsia" w:ascii="仿宋_GB2312" w:eastAsia="仿宋_GB2312"/>
          <w:sz w:val="28"/>
          <w:szCs w:val="28"/>
        </w:rPr>
        <w:t>或抗</w:t>
      </w:r>
      <w:r>
        <w:rPr>
          <w:rFonts w:ascii="仿宋_GB2312" w:eastAsia="仿宋_GB2312"/>
          <w:sz w:val="28"/>
          <w:szCs w:val="28"/>
        </w:rPr>
        <w:t>ds-DNA</w:t>
      </w:r>
      <w:r>
        <w:rPr>
          <w:rFonts w:hint="eastAsia" w:ascii="仿宋_GB2312" w:eastAsia="仿宋_GB2312"/>
          <w:sz w:val="28"/>
          <w:szCs w:val="28"/>
        </w:rPr>
        <w:t>抗体阳性：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（一）临床标准：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1. </w:t>
      </w:r>
      <w:r>
        <w:rPr>
          <w:rFonts w:hint="eastAsia" w:ascii="仿宋_GB2312" w:eastAsia="仿宋_GB2312"/>
          <w:sz w:val="28"/>
          <w:szCs w:val="28"/>
        </w:rPr>
        <w:t>急性或亚急性皮肤狼疮表现；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2. </w:t>
      </w:r>
      <w:r>
        <w:rPr>
          <w:rFonts w:hint="eastAsia" w:ascii="仿宋_GB2312" w:eastAsia="仿宋_GB2312"/>
          <w:sz w:val="28"/>
          <w:szCs w:val="28"/>
        </w:rPr>
        <w:t>慢性皮肤狼疮表现；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3. </w:t>
      </w:r>
      <w:r>
        <w:rPr>
          <w:rFonts w:hint="eastAsia" w:ascii="仿宋_GB2312" w:eastAsia="仿宋_GB2312"/>
          <w:sz w:val="28"/>
          <w:szCs w:val="28"/>
        </w:rPr>
        <w:t>口鼻部溃疡；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4. </w:t>
      </w:r>
      <w:r>
        <w:rPr>
          <w:rFonts w:hint="eastAsia" w:ascii="仿宋_GB2312" w:eastAsia="仿宋_GB2312"/>
          <w:sz w:val="28"/>
          <w:szCs w:val="28"/>
        </w:rPr>
        <w:t>脱发；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5. </w:t>
      </w:r>
      <w:r>
        <w:rPr>
          <w:rFonts w:hint="eastAsia" w:ascii="仿宋_GB2312" w:eastAsia="仿宋_GB2312"/>
          <w:sz w:val="28"/>
          <w:szCs w:val="28"/>
        </w:rPr>
        <w:t>炎性滑膜炎，可观察到≥2个以上关节肿胀或压痛伴晨僵；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6. </w:t>
      </w:r>
      <w:r>
        <w:rPr>
          <w:rFonts w:hint="eastAsia" w:ascii="仿宋_GB2312" w:eastAsia="仿宋_GB2312"/>
          <w:sz w:val="28"/>
          <w:szCs w:val="28"/>
        </w:rPr>
        <w:t>浆膜炎；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7. </w:t>
      </w:r>
      <w:r>
        <w:rPr>
          <w:rFonts w:hint="eastAsia" w:ascii="仿宋_GB2312" w:eastAsia="仿宋_GB2312"/>
          <w:sz w:val="28"/>
          <w:szCs w:val="28"/>
        </w:rPr>
        <w:t>肾脏病变：尿蛋白＞</w:t>
      </w:r>
      <w:r>
        <w:rPr>
          <w:rFonts w:ascii="仿宋_GB2312" w:eastAsia="仿宋_GB2312"/>
          <w:sz w:val="28"/>
          <w:szCs w:val="28"/>
        </w:rPr>
        <w:t>0.5g/24h</w:t>
      </w:r>
      <w:r>
        <w:rPr>
          <w:rFonts w:hint="eastAsia" w:ascii="仿宋_GB2312" w:eastAsia="仿宋_GB2312"/>
          <w:sz w:val="28"/>
          <w:szCs w:val="28"/>
        </w:rPr>
        <w:t>，或有红细胞管型；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8. </w:t>
      </w:r>
      <w:r>
        <w:rPr>
          <w:rFonts w:hint="eastAsia" w:ascii="仿宋_GB2312" w:eastAsia="仿宋_GB2312"/>
          <w:sz w:val="28"/>
          <w:szCs w:val="28"/>
        </w:rPr>
        <w:t>神经病变：癫痫发作或精神异常，多发性单神经炎，脊髓炎，外周或颅神经病变，脑炎；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9. </w:t>
      </w:r>
      <w:r>
        <w:rPr>
          <w:rFonts w:hint="eastAsia" w:ascii="仿宋_GB2312" w:eastAsia="仿宋_GB2312"/>
          <w:sz w:val="28"/>
          <w:szCs w:val="28"/>
        </w:rPr>
        <w:t>溶血性贫血；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10. </w:t>
      </w:r>
      <w:r>
        <w:rPr>
          <w:rFonts w:hint="eastAsia" w:ascii="仿宋_GB2312" w:eastAsia="仿宋_GB2312"/>
          <w:sz w:val="28"/>
          <w:szCs w:val="28"/>
        </w:rPr>
        <w:t>血白细胞减少（＜</w:t>
      </w:r>
      <w:r>
        <w:rPr>
          <w:rFonts w:ascii="仿宋_GB2312" w:eastAsia="仿宋_GB2312"/>
          <w:sz w:val="28"/>
          <w:szCs w:val="28"/>
        </w:rPr>
        <w:t>4×109/L</w:t>
      </w:r>
      <w:r>
        <w:rPr>
          <w:rFonts w:hint="eastAsia" w:ascii="仿宋_GB2312" w:eastAsia="仿宋_GB2312"/>
          <w:sz w:val="28"/>
          <w:szCs w:val="28"/>
        </w:rPr>
        <w:t>＝至少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次或淋巴细胞减少（＜</w:t>
      </w:r>
      <w:r>
        <w:rPr>
          <w:rFonts w:ascii="仿宋_GB2312" w:eastAsia="仿宋_GB2312"/>
          <w:sz w:val="28"/>
          <w:szCs w:val="28"/>
        </w:rPr>
        <w:t>1×109/L</w:t>
      </w:r>
      <w:r>
        <w:rPr>
          <w:rFonts w:hint="eastAsia" w:ascii="仿宋_GB2312" w:eastAsia="仿宋_GB2312"/>
          <w:sz w:val="28"/>
          <w:szCs w:val="28"/>
        </w:rPr>
        <w:t>＝至少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次；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11. </w:t>
      </w:r>
      <w:r>
        <w:rPr>
          <w:rFonts w:hint="eastAsia" w:ascii="仿宋_GB2312" w:eastAsia="仿宋_GB2312"/>
          <w:sz w:val="28"/>
          <w:szCs w:val="28"/>
        </w:rPr>
        <w:t>血小板减少（＜</w:t>
      </w:r>
      <w:r>
        <w:rPr>
          <w:rFonts w:ascii="仿宋_GB2312" w:eastAsia="仿宋_GB2312"/>
          <w:sz w:val="28"/>
          <w:szCs w:val="28"/>
        </w:rPr>
        <w:t>100×109/L</w:t>
      </w:r>
      <w:r>
        <w:rPr>
          <w:rFonts w:hint="eastAsia" w:ascii="仿宋_GB2312" w:eastAsia="仿宋_GB2312"/>
          <w:sz w:val="28"/>
          <w:szCs w:val="28"/>
        </w:rPr>
        <w:t>＝至少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次。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（二）免疫学标准：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 ANA</w:t>
      </w:r>
      <w:r>
        <w:rPr>
          <w:rFonts w:hint="eastAsia" w:ascii="仿宋_GB2312" w:eastAsia="仿宋_GB2312"/>
          <w:sz w:val="28"/>
          <w:szCs w:val="28"/>
        </w:rPr>
        <w:t>阳性或滴度高于实验室参考标准；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2. </w:t>
      </w:r>
      <w:r>
        <w:rPr>
          <w:rFonts w:hint="eastAsia" w:ascii="仿宋_GB2312" w:eastAsia="仿宋_GB2312"/>
          <w:sz w:val="28"/>
          <w:szCs w:val="28"/>
        </w:rPr>
        <w:t>抗</w:t>
      </w:r>
      <w:r>
        <w:rPr>
          <w:rFonts w:ascii="仿宋_GB2312" w:eastAsia="仿宋_GB2312"/>
          <w:sz w:val="28"/>
          <w:szCs w:val="28"/>
        </w:rPr>
        <w:t>ds-DNA</w:t>
      </w:r>
      <w:r>
        <w:rPr>
          <w:rFonts w:hint="eastAsia" w:ascii="仿宋_GB2312" w:eastAsia="仿宋_GB2312"/>
          <w:sz w:val="28"/>
          <w:szCs w:val="28"/>
        </w:rPr>
        <w:t>抗体高于实验室参考标准（</w:t>
      </w:r>
      <w:r>
        <w:rPr>
          <w:rFonts w:ascii="仿宋_GB2312" w:eastAsia="仿宋_GB2312"/>
          <w:sz w:val="28"/>
          <w:szCs w:val="28"/>
        </w:rPr>
        <w:t>ELISA</w:t>
      </w:r>
      <w:r>
        <w:rPr>
          <w:rFonts w:hint="eastAsia" w:ascii="仿宋_GB2312" w:eastAsia="仿宋_GB2312"/>
          <w:sz w:val="28"/>
          <w:szCs w:val="28"/>
        </w:rPr>
        <w:t>法需两次升高）；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3. </w:t>
      </w:r>
      <w:r>
        <w:rPr>
          <w:rFonts w:hint="eastAsia" w:ascii="仿宋_GB2312" w:eastAsia="仿宋_GB2312"/>
          <w:sz w:val="28"/>
          <w:szCs w:val="28"/>
        </w:rPr>
        <w:t>抗</w:t>
      </w:r>
      <w:r>
        <w:rPr>
          <w:rFonts w:ascii="仿宋_GB2312" w:eastAsia="仿宋_GB2312"/>
          <w:sz w:val="28"/>
          <w:szCs w:val="28"/>
        </w:rPr>
        <w:t>Sm</w:t>
      </w:r>
      <w:r>
        <w:rPr>
          <w:rFonts w:hint="eastAsia" w:ascii="仿宋_GB2312" w:eastAsia="仿宋_GB2312"/>
          <w:sz w:val="28"/>
          <w:szCs w:val="28"/>
        </w:rPr>
        <w:t>抗体阳性；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4. </w:t>
      </w:r>
      <w:r>
        <w:rPr>
          <w:rFonts w:hint="eastAsia" w:ascii="仿宋_GB2312" w:eastAsia="仿宋_GB2312"/>
          <w:sz w:val="28"/>
          <w:szCs w:val="28"/>
        </w:rPr>
        <w:t>抗磷脂抗体阳性，即狼疮抗凝物阳性，梅毒血清学试验假阳性，抗心磷脂抗体水平异常；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5. </w:t>
      </w:r>
      <w:r>
        <w:rPr>
          <w:rFonts w:hint="eastAsia" w:ascii="仿宋_GB2312" w:eastAsia="仿宋_GB2312"/>
          <w:sz w:val="28"/>
          <w:szCs w:val="28"/>
        </w:rPr>
        <w:t>低补体，包括</w:t>
      </w:r>
      <w:r>
        <w:rPr>
          <w:rFonts w:ascii="仿宋_GB2312" w:eastAsia="仿宋_GB2312"/>
          <w:sz w:val="28"/>
          <w:szCs w:val="28"/>
        </w:rPr>
        <w:t>C3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C4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CH50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spacing w:line="6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6. </w:t>
      </w:r>
      <w:r>
        <w:rPr>
          <w:rFonts w:hint="eastAsia" w:ascii="仿宋_GB2312" w:eastAsia="仿宋_GB2312"/>
          <w:sz w:val="28"/>
          <w:szCs w:val="28"/>
        </w:rPr>
        <w:t>在无溶血性贫血者，直接</w:t>
      </w:r>
      <w:r>
        <w:rPr>
          <w:rFonts w:ascii="仿宋_GB2312" w:eastAsia="仿宋_GB2312"/>
          <w:sz w:val="28"/>
          <w:szCs w:val="28"/>
        </w:rPr>
        <w:t>coombs</w:t>
      </w:r>
      <w:r>
        <w:rPr>
          <w:rFonts w:hint="eastAsia" w:ascii="仿宋_GB2312" w:eastAsia="仿宋_GB2312"/>
          <w:sz w:val="28"/>
          <w:szCs w:val="28"/>
        </w:rPr>
        <w:t>试验阳性。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701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076D7"/>
    <w:rsid w:val="38F0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2019-07-08T00:58:00Z</dcterms:created>
  <dc:creator>GDDH</dc:creator>
  <cp:lastModifiedBy>GDDH</cp:lastModifiedBy>
  <dcterms:modified xsi:type="dcterms:W3CDTF">2019-07-08T00:58:28Z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