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eastAsia="zh-CN"/>
        </w:rPr>
      </w:pPr>
      <w:r>
        <w:rPr>
          <w:rFonts w:hint="eastAsia" w:ascii="黑体" w:hAnsi="黑体" w:eastAsia="黑体" w:cs="黑体"/>
          <w:sz w:val="32"/>
          <w:szCs w:val="32"/>
          <w:lang w:eastAsia="zh-CN"/>
        </w:rPr>
        <w:t>附件2</w:t>
      </w:r>
    </w:p>
    <w:p>
      <w:pPr>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color w:val="000000"/>
          <w:kern w:val="0"/>
          <w:sz w:val="36"/>
          <w:szCs w:val="36"/>
        </w:rPr>
        <w:t>商务</w:t>
      </w:r>
      <w:r>
        <w:rPr>
          <w:rFonts w:hint="eastAsia" w:ascii="方正小标宋简体" w:hAnsi="方正小标宋简体" w:eastAsia="方正小标宋简体" w:cs="方正小标宋简体"/>
          <w:b w:val="0"/>
          <w:bCs w:val="0"/>
          <w:sz w:val="36"/>
          <w:szCs w:val="36"/>
        </w:rPr>
        <w:t>评分表（35分）</w:t>
      </w:r>
    </w:p>
    <w:tbl>
      <w:tblPr>
        <w:tblStyle w:val="3"/>
        <w:tblW w:w="967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308"/>
        <w:gridCol w:w="992"/>
        <w:gridCol w:w="637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79" w:hRule="atLeast"/>
          <w:jc w:val="center"/>
        </w:trPr>
        <w:tc>
          <w:tcPr>
            <w:tcW w:w="2308"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评审内容</w:t>
            </w:r>
          </w:p>
        </w:tc>
        <w:tc>
          <w:tcPr>
            <w:tcW w:w="992"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分值</w:t>
            </w:r>
          </w:p>
        </w:tc>
        <w:tc>
          <w:tcPr>
            <w:tcW w:w="6379" w:type="dxa"/>
            <w:vAlign w:val="center"/>
          </w:tcPr>
          <w:p>
            <w:pPr>
              <w:jc w:val="center"/>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评分标准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295" w:hRule="atLeast"/>
          <w:jc w:val="center"/>
        </w:trPr>
        <w:tc>
          <w:tcPr>
            <w:tcW w:w="2308"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项目业绩</w:t>
            </w:r>
          </w:p>
        </w:tc>
        <w:tc>
          <w:tcPr>
            <w:tcW w:w="992"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10分</w:t>
            </w:r>
          </w:p>
        </w:tc>
        <w:tc>
          <w:tcPr>
            <w:tcW w:w="6379"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提供2014年至今承接的绿化养护项目业绩，单项合同得1分，满分为10分。</w:t>
            </w:r>
          </w:p>
          <w:p>
            <w:pPr>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（提供加盖公章的合同复印件，不提供不得分）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698" w:hRule="atLeast"/>
          <w:jc w:val="center"/>
        </w:trPr>
        <w:tc>
          <w:tcPr>
            <w:tcW w:w="2308"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企业综合实力</w:t>
            </w:r>
          </w:p>
        </w:tc>
        <w:tc>
          <w:tcPr>
            <w:tcW w:w="992"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6分</w:t>
            </w:r>
          </w:p>
        </w:tc>
        <w:tc>
          <w:tcPr>
            <w:tcW w:w="6379" w:type="dxa"/>
            <w:vAlign w:val="center"/>
          </w:tcPr>
          <w:p>
            <w:pPr>
              <w:adjustRightInd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1、具备林业有害生物防治资质的，得2分；</w:t>
            </w:r>
          </w:p>
          <w:p>
            <w:pPr>
              <w:adjustRightInd w:val="0"/>
              <w:snapToGrid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2、具备林木种子生产经营许可资质或具有林木种子生产许可证与林木种子经营许可证，得2分；</w:t>
            </w:r>
          </w:p>
          <w:p>
            <w:pPr>
              <w:adjustRightInd w:val="0"/>
              <w:snapToGrid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3、具备专利证书的，得2分。</w:t>
            </w:r>
          </w:p>
          <w:p>
            <w:pPr>
              <w:adjustRightInd w:val="0"/>
              <w:snapToGrid w:val="0"/>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（提供加盖公章的证书复印件，不提供不得分）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547" w:hRule="atLeast"/>
          <w:jc w:val="center"/>
        </w:trPr>
        <w:tc>
          <w:tcPr>
            <w:tcW w:w="2308"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企业信用</w:t>
            </w:r>
          </w:p>
        </w:tc>
        <w:tc>
          <w:tcPr>
            <w:tcW w:w="992"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4分</w:t>
            </w:r>
          </w:p>
        </w:tc>
        <w:tc>
          <w:tcPr>
            <w:tcW w:w="6379" w:type="dxa"/>
            <w:vAlign w:val="center"/>
          </w:tcPr>
          <w:p>
            <w:pPr>
              <w:ind w:right="-2" w:rightChars="-1"/>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1、获得中国园林绿化AAA级信用企业证书，得2分；</w:t>
            </w:r>
          </w:p>
          <w:p>
            <w:pPr>
              <w:ind w:right="-2" w:rightChars="-1"/>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2、获得企业信用评价AAA级信用企业证书，得2分；</w:t>
            </w:r>
          </w:p>
          <w:p>
            <w:pPr>
              <w:ind w:right="-2" w:rightChars="-1"/>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3、无或其他不得分。</w:t>
            </w:r>
          </w:p>
          <w:p>
            <w:pPr>
              <w:ind w:right="-2" w:rightChars="-1"/>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（提供加盖公章的证书复印件，不提供不得分）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824" w:hRule="atLeast"/>
          <w:jc w:val="center"/>
        </w:trPr>
        <w:tc>
          <w:tcPr>
            <w:tcW w:w="2308" w:type="dxa"/>
            <w:vAlign w:val="center"/>
          </w:tcPr>
          <w:p>
            <w:pPr>
              <w:spacing w:after="6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守合同重信用证书</w:t>
            </w:r>
          </w:p>
        </w:tc>
        <w:tc>
          <w:tcPr>
            <w:tcW w:w="992"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5分</w:t>
            </w:r>
          </w:p>
        </w:tc>
        <w:tc>
          <w:tcPr>
            <w:tcW w:w="6379" w:type="dxa"/>
            <w:vAlign w:val="center"/>
          </w:tcPr>
          <w:p>
            <w:pPr>
              <w:snapToGrid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连续5年或以上：5分；</w:t>
            </w:r>
          </w:p>
          <w:p>
            <w:pPr>
              <w:snapToGrid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连续4年或以下按获得年限1年1分计算，满分为：4分；</w:t>
            </w:r>
          </w:p>
          <w:p>
            <w:pPr>
              <w:snapToGrid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无：0分。</w:t>
            </w:r>
          </w:p>
          <w:p>
            <w:pPr>
              <w:snapToGrid w:val="0"/>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（提供加盖公章的证书复印件，不提供不得分）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397" w:hRule="atLeast"/>
          <w:jc w:val="center"/>
        </w:trPr>
        <w:tc>
          <w:tcPr>
            <w:tcW w:w="2308"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企业管理体系认证</w:t>
            </w:r>
          </w:p>
        </w:tc>
        <w:tc>
          <w:tcPr>
            <w:tcW w:w="992"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6分</w:t>
            </w:r>
          </w:p>
        </w:tc>
        <w:tc>
          <w:tcPr>
            <w:tcW w:w="6379" w:type="dxa"/>
            <w:vAlign w:val="center"/>
          </w:tcPr>
          <w:p>
            <w:pPr>
              <w:widowControl/>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同时具备质量管理体系认证，得2分；</w:t>
            </w:r>
          </w:p>
          <w:p>
            <w:pPr>
              <w:widowControl/>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环境管理体系认证，得2分；</w:t>
            </w:r>
          </w:p>
          <w:p>
            <w:pPr>
              <w:widowControl/>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职业健康管理体系认证，得2分；</w:t>
            </w:r>
          </w:p>
          <w:p>
            <w:pPr>
              <w:widowControl/>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无：0分。</w:t>
            </w:r>
          </w:p>
          <w:p>
            <w:pPr>
              <w:widowControl/>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（提供加盖公章的证书复印件，不提供不得分）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230" w:hRule="atLeast"/>
          <w:jc w:val="center"/>
        </w:trPr>
        <w:tc>
          <w:tcPr>
            <w:tcW w:w="2308"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售后服务机构</w:t>
            </w:r>
          </w:p>
        </w:tc>
        <w:tc>
          <w:tcPr>
            <w:tcW w:w="992"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4分</w:t>
            </w:r>
          </w:p>
        </w:tc>
        <w:tc>
          <w:tcPr>
            <w:tcW w:w="6379" w:type="dxa"/>
            <w:vAlign w:val="center"/>
          </w:tcPr>
          <w:p>
            <w:pPr>
              <w:adjustRightInd w:val="0"/>
              <w:snapToGrid w:val="0"/>
              <w:spacing w:line="36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广州市内有完善的服务机构的，得4分；</w:t>
            </w:r>
          </w:p>
          <w:p>
            <w:pPr>
              <w:adjustRightInd w:val="0"/>
              <w:snapToGrid w:val="0"/>
              <w:spacing w:line="36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在广东省内有完善的服务机构的，得2分；</w:t>
            </w:r>
          </w:p>
          <w:p>
            <w:pPr>
              <w:adjustRightInd w:val="0"/>
              <w:snapToGrid w:val="0"/>
              <w:spacing w:line="36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其他的，得1分。</w:t>
            </w:r>
          </w:p>
          <w:p>
            <w:pPr>
              <w:adjustRightInd w:val="0"/>
              <w:snapToGrid w:val="0"/>
              <w:spacing w:line="36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（提供营业执照复印件作为评审依据，无提供不得分）</w:t>
            </w:r>
          </w:p>
        </w:tc>
      </w:tr>
    </w:tbl>
    <w:p>
      <w:pPr>
        <w:rPr>
          <w:rFonts w:hint="eastAsia" w:ascii="仿宋_GB2312" w:hAnsi="仿宋_GB2312" w:eastAsia="仿宋_GB2312" w:cs="仿宋_GB2312"/>
          <w:b/>
          <w:bCs/>
          <w:color w:val="000000"/>
          <w:sz w:val="24"/>
          <w:szCs w:val="24"/>
        </w:rPr>
      </w:pPr>
    </w:p>
    <w:p>
      <w:pPr>
        <w:rPr>
          <w:rFonts w:hint="eastAsia" w:ascii="仿宋_GB2312" w:hAnsi="仿宋_GB2312" w:eastAsia="仿宋_GB2312" w:cs="仿宋_GB2312"/>
          <w:b/>
          <w:bCs/>
          <w:color w:val="000000"/>
          <w:szCs w:val="21"/>
        </w:rPr>
      </w:pPr>
      <w:r>
        <w:rPr>
          <w:rFonts w:hint="eastAsia" w:ascii="仿宋_GB2312" w:hAnsi="仿宋_GB2312" w:eastAsia="仿宋_GB2312" w:cs="仿宋_GB2312"/>
          <w:b/>
          <w:bCs/>
          <w:color w:val="000000"/>
          <w:szCs w:val="21"/>
        </w:rPr>
        <w:t>备注：⑴招标文件要求提交的与评价指标体系相关的各类有效资料，投标人如未按要求提交的，该项评分为零分；⑵仅对已通过初步评审的投标文件进行评分；评分小数点保留至0.1；</w:t>
      </w:r>
    </w:p>
    <w:p>
      <w:pPr>
        <w:jc w:val="center"/>
        <w:rPr>
          <w:rFonts w:ascii="宋体"/>
          <w:b/>
          <w:bCs/>
          <w:color w:val="000000"/>
          <w:sz w:val="28"/>
          <w:szCs w:val="28"/>
        </w:rPr>
      </w:pPr>
    </w:p>
    <w:p>
      <w:pPr>
        <w:jc w:val="center"/>
        <w:rPr>
          <w:rFonts w:ascii="宋体"/>
          <w:b/>
          <w:bCs/>
          <w:color w:val="000000"/>
          <w:sz w:val="28"/>
          <w:szCs w:val="28"/>
        </w:rPr>
      </w:pPr>
    </w:p>
    <w:p>
      <w:pPr>
        <w:jc w:val="center"/>
        <w:rPr>
          <w:rFonts w:hint="eastAsia" w:ascii="方正小标宋简体" w:hAnsi="方正小标宋简体" w:eastAsia="方正小标宋简体" w:cs="方正小标宋简体"/>
          <w:b w:val="0"/>
          <w:bCs w:val="0"/>
          <w:color w:val="000000"/>
          <w:sz w:val="36"/>
          <w:szCs w:val="36"/>
        </w:rPr>
      </w:pPr>
      <w:r>
        <w:rPr>
          <w:rFonts w:hint="eastAsia" w:ascii="方正小标宋简体" w:hAnsi="方正小标宋简体" w:eastAsia="方正小标宋简体" w:cs="方正小标宋简体"/>
          <w:b w:val="0"/>
          <w:bCs w:val="0"/>
          <w:color w:val="000000"/>
          <w:sz w:val="36"/>
          <w:szCs w:val="36"/>
        </w:rPr>
        <w:t>服务评分表（35分）</w:t>
      </w:r>
    </w:p>
    <w:tbl>
      <w:tblPr>
        <w:tblStyle w:val="3"/>
        <w:tblW w:w="9901" w:type="dxa"/>
        <w:jc w:val="center"/>
        <w:tblInd w:w="1438" w:type="dxa"/>
        <w:tblLayout w:type="fixed"/>
        <w:tblCellMar>
          <w:top w:w="0" w:type="dxa"/>
          <w:left w:w="108" w:type="dxa"/>
          <w:bottom w:w="0" w:type="dxa"/>
          <w:right w:w="108" w:type="dxa"/>
        </w:tblCellMar>
      </w:tblPr>
      <w:tblGrid>
        <w:gridCol w:w="2551"/>
        <w:gridCol w:w="885"/>
        <w:gridCol w:w="6465"/>
      </w:tblGrid>
      <w:tr>
        <w:tblPrEx>
          <w:tblLayout w:type="fixed"/>
          <w:tblCellMar>
            <w:top w:w="0" w:type="dxa"/>
            <w:left w:w="108" w:type="dxa"/>
            <w:bottom w:w="0" w:type="dxa"/>
            <w:right w:w="108" w:type="dxa"/>
          </w:tblCellMar>
        </w:tblPrEx>
        <w:trPr>
          <w:trHeight w:val="439" w:hRule="atLeast"/>
          <w:jc w:val="center"/>
        </w:trPr>
        <w:tc>
          <w:tcPr>
            <w:tcW w:w="2551" w:type="dxa"/>
            <w:tcBorders>
              <w:top w:val="single" w:color="auto" w:sz="12" w:space="0"/>
              <w:left w:val="single" w:color="auto" w:sz="12" w:space="0"/>
              <w:bottom w:val="single" w:color="auto" w:sz="6" w:space="0"/>
              <w:right w:val="single" w:color="auto" w:sz="6"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评审内容</w:t>
            </w:r>
          </w:p>
        </w:tc>
        <w:tc>
          <w:tcPr>
            <w:tcW w:w="885" w:type="dxa"/>
            <w:tcBorders>
              <w:top w:val="single" w:color="auto" w:sz="12" w:space="0"/>
              <w:left w:val="single" w:color="auto" w:sz="12" w:space="0"/>
              <w:bottom w:val="single" w:color="auto" w:sz="6" w:space="0"/>
              <w:right w:val="single" w:color="auto" w:sz="6"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分值</w:t>
            </w:r>
          </w:p>
        </w:tc>
        <w:tc>
          <w:tcPr>
            <w:tcW w:w="6465" w:type="dxa"/>
            <w:tcBorders>
              <w:top w:val="single" w:color="auto" w:sz="12" w:space="0"/>
              <w:left w:val="single" w:color="auto" w:sz="6" w:space="0"/>
              <w:bottom w:val="single" w:color="auto" w:sz="6" w:space="0"/>
              <w:right w:val="single" w:color="auto" w:sz="12" w:space="0"/>
            </w:tcBorders>
            <w:vAlign w:val="center"/>
          </w:tcPr>
          <w:p>
            <w:pPr>
              <w:jc w:val="center"/>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评分标准</w:t>
            </w:r>
          </w:p>
        </w:tc>
      </w:tr>
      <w:tr>
        <w:tblPrEx>
          <w:tblLayout w:type="fixed"/>
          <w:tblCellMar>
            <w:top w:w="0" w:type="dxa"/>
            <w:left w:w="108" w:type="dxa"/>
            <w:bottom w:w="0" w:type="dxa"/>
            <w:right w:w="108" w:type="dxa"/>
          </w:tblCellMar>
        </w:tblPrEx>
        <w:trPr>
          <w:trHeight w:val="439" w:hRule="atLeast"/>
          <w:jc w:val="center"/>
        </w:trPr>
        <w:tc>
          <w:tcPr>
            <w:tcW w:w="2551" w:type="dxa"/>
            <w:tcBorders>
              <w:top w:val="single" w:color="auto" w:sz="12" w:space="0"/>
              <w:left w:val="single" w:color="auto" w:sz="12" w:space="0"/>
              <w:bottom w:val="single" w:color="auto" w:sz="6" w:space="0"/>
              <w:right w:val="single" w:color="auto" w:sz="6"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对项目的熟悉程度</w:t>
            </w:r>
          </w:p>
        </w:tc>
        <w:tc>
          <w:tcPr>
            <w:tcW w:w="885" w:type="dxa"/>
            <w:tcBorders>
              <w:top w:val="single" w:color="auto" w:sz="12" w:space="0"/>
              <w:left w:val="single" w:color="auto" w:sz="12" w:space="0"/>
              <w:bottom w:val="single" w:color="auto" w:sz="6" w:space="0"/>
              <w:right w:val="single" w:color="auto" w:sz="6"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7分</w:t>
            </w:r>
          </w:p>
        </w:tc>
        <w:tc>
          <w:tcPr>
            <w:tcW w:w="6465" w:type="dxa"/>
            <w:tcBorders>
              <w:top w:val="single" w:color="auto" w:sz="12" w:space="0"/>
              <w:left w:val="single" w:color="auto" w:sz="6" w:space="0"/>
              <w:bottom w:val="single" w:color="auto" w:sz="6" w:space="0"/>
              <w:right w:val="single" w:color="auto" w:sz="12" w:space="0"/>
            </w:tcBorders>
            <w:vAlign w:val="center"/>
          </w:tcPr>
          <w:p>
            <w:pPr>
              <w:spacing w:line="36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根据投标人对本项目情况的初步了解和实地情况理解透彻的程度、进行横向对比，优得6-7分，良得3-5分，一般得1-2分。</w:t>
            </w:r>
          </w:p>
          <w:p>
            <w:pPr>
              <w:spacing w:line="36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注：投标人需对本项目基本情况和项目现场的了解程度作出说明（提供项目熟悉程度说明，不提供不得分）。</w:t>
            </w:r>
          </w:p>
        </w:tc>
      </w:tr>
      <w:tr>
        <w:tblPrEx>
          <w:tblLayout w:type="fixed"/>
          <w:tblCellMar>
            <w:top w:w="0" w:type="dxa"/>
            <w:left w:w="108" w:type="dxa"/>
            <w:bottom w:w="0" w:type="dxa"/>
            <w:right w:w="108" w:type="dxa"/>
          </w:tblCellMar>
        </w:tblPrEx>
        <w:trPr>
          <w:trHeight w:val="295" w:hRule="atLeast"/>
          <w:jc w:val="center"/>
        </w:trPr>
        <w:tc>
          <w:tcPr>
            <w:tcW w:w="2551" w:type="dxa"/>
            <w:tcBorders>
              <w:top w:val="single" w:color="auto" w:sz="6" w:space="0"/>
              <w:left w:val="single" w:color="auto" w:sz="12" w:space="0"/>
              <w:bottom w:val="single" w:color="auto" w:sz="6" w:space="0"/>
              <w:right w:val="single" w:color="auto" w:sz="6" w:space="0"/>
            </w:tcBorders>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服务组织措施、工作计划及其保证措施</w:t>
            </w:r>
          </w:p>
        </w:tc>
        <w:tc>
          <w:tcPr>
            <w:tcW w:w="885" w:type="dxa"/>
            <w:tcBorders>
              <w:top w:val="single" w:color="auto" w:sz="6" w:space="0"/>
              <w:left w:val="single" w:color="auto" w:sz="12" w:space="0"/>
              <w:bottom w:val="single" w:color="auto" w:sz="6" w:space="0"/>
              <w:right w:val="single" w:color="auto" w:sz="6" w:space="0"/>
            </w:tcBorders>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7分</w:t>
            </w:r>
          </w:p>
        </w:tc>
        <w:tc>
          <w:tcPr>
            <w:tcW w:w="6465" w:type="dxa"/>
            <w:tcBorders>
              <w:top w:val="single" w:color="auto" w:sz="6" w:space="0"/>
              <w:left w:val="single" w:color="auto" w:sz="6" w:space="0"/>
              <w:bottom w:val="single" w:color="auto" w:sz="6" w:space="0"/>
              <w:right w:val="single" w:color="auto" w:sz="12" w:space="0"/>
            </w:tcBorders>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有组织管理结构图、有绿化日常管养的月度和年度的工作计划、劳动力使用计划、资金使用计划及其保证措施，计划详细、合理可行，得6-7分。</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有组织管理结构图、有绿化日常管养的月度和年度的工作计划、劳动力使用计划、资金使用计划及其保证措施，计划基本合理可行，措施基本得当，得3-5分。</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有组织管理结构图、有绿化日常管养的月度和年度的工作计划、劳动力使用计划、资金使用计划不全，有漏项，得0-2 分。</w:t>
            </w:r>
          </w:p>
        </w:tc>
      </w:tr>
      <w:tr>
        <w:tblPrEx>
          <w:tblLayout w:type="fixed"/>
          <w:tblCellMar>
            <w:top w:w="0" w:type="dxa"/>
            <w:left w:w="108" w:type="dxa"/>
            <w:bottom w:w="0" w:type="dxa"/>
            <w:right w:w="108" w:type="dxa"/>
          </w:tblCellMar>
        </w:tblPrEx>
        <w:trPr>
          <w:trHeight w:val="737" w:hRule="atLeast"/>
          <w:jc w:val="center"/>
        </w:trPr>
        <w:tc>
          <w:tcPr>
            <w:tcW w:w="2551" w:type="dxa"/>
            <w:tcBorders>
              <w:top w:val="single" w:color="auto" w:sz="6" w:space="0"/>
              <w:left w:val="single" w:color="auto" w:sz="12" w:space="0"/>
              <w:bottom w:val="single" w:color="auto" w:sz="6" w:space="0"/>
              <w:right w:val="single" w:color="auto" w:sz="6" w:space="0"/>
            </w:tcBorders>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突发事件响应能力和应急处理措施</w:t>
            </w:r>
          </w:p>
        </w:tc>
        <w:tc>
          <w:tcPr>
            <w:tcW w:w="885" w:type="dxa"/>
            <w:tcBorders>
              <w:top w:val="single" w:color="auto" w:sz="6" w:space="0"/>
              <w:left w:val="single" w:color="auto" w:sz="12" w:space="0"/>
              <w:bottom w:val="single" w:color="auto" w:sz="6" w:space="0"/>
              <w:right w:val="single" w:color="auto" w:sz="6"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6分</w:t>
            </w:r>
          </w:p>
        </w:tc>
        <w:tc>
          <w:tcPr>
            <w:tcW w:w="6465" w:type="dxa"/>
            <w:tcBorders>
              <w:top w:val="single" w:color="auto" w:sz="6" w:space="0"/>
              <w:left w:val="single" w:color="auto" w:sz="6" w:space="0"/>
              <w:bottom w:val="single" w:color="auto" w:sz="6" w:space="0"/>
              <w:right w:val="single" w:color="auto" w:sz="12" w:space="0"/>
            </w:tcBorders>
            <w:vAlign w:val="center"/>
          </w:tcPr>
          <w:p>
            <w:pPr>
              <w:widowControl/>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突发事件响应时间、承诺调配的人员数、处理方案和应急处理措施完善，切实可行，得5-6分；</w:t>
            </w:r>
          </w:p>
          <w:p>
            <w:pPr>
              <w:widowControl/>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突发事件响应时间、承诺调配的人员数、处理方案和应急处理措施较完善，切实可行，得2-4分；</w:t>
            </w:r>
          </w:p>
          <w:p>
            <w:pPr>
              <w:widowControl/>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突发事件响应时间、承诺调配的人员数、处理方案和应急处理措施不能满足招标文件的要求，安排不合理不可行，得0-1分。</w:t>
            </w:r>
          </w:p>
        </w:tc>
      </w:tr>
      <w:tr>
        <w:tblPrEx>
          <w:tblLayout w:type="fixed"/>
          <w:tblCellMar>
            <w:top w:w="0" w:type="dxa"/>
            <w:left w:w="108" w:type="dxa"/>
            <w:bottom w:w="0" w:type="dxa"/>
            <w:right w:w="108" w:type="dxa"/>
          </w:tblCellMar>
        </w:tblPrEx>
        <w:trPr>
          <w:trHeight w:val="737" w:hRule="atLeast"/>
          <w:jc w:val="center"/>
        </w:trPr>
        <w:tc>
          <w:tcPr>
            <w:tcW w:w="2551" w:type="dxa"/>
            <w:tcBorders>
              <w:top w:val="single" w:color="auto" w:sz="6" w:space="0"/>
              <w:left w:val="single" w:color="auto" w:sz="12" w:space="0"/>
              <w:bottom w:val="single" w:color="auto" w:sz="6" w:space="0"/>
              <w:right w:val="single" w:color="auto" w:sz="6"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机械化设备力量</w:t>
            </w:r>
          </w:p>
        </w:tc>
        <w:tc>
          <w:tcPr>
            <w:tcW w:w="885" w:type="dxa"/>
            <w:tcBorders>
              <w:top w:val="single" w:color="auto" w:sz="6" w:space="0"/>
              <w:left w:val="single" w:color="auto" w:sz="12" w:space="0"/>
              <w:bottom w:val="single" w:color="auto" w:sz="6" w:space="0"/>
              <w:right w:val="single" w:color="auto" w:sz="6"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6分</w:t>
            </w:r>
          </w:p>
        </w:tc>
        <w:tc>
          <w:tcPr>
            <w:tcW w:w="6465" w:type="dxa"/>
            <w:tcBorders>
              <w:top w:val="single" w:color="auto" w:sz="6" w:space="0"/>
              <w:left w:val="single" w:color="auto" w:sz="6" w:space="0"/>
              <w:bottom w:val="single" w:color="auto" w:sz="6" w:space="0"/>
              <w:right w:val="single" w:color="auto" w:sz="12" w:space="0"/>
            </w:tcBorders>
            <w:vAlign w:val="center"/>
          </w:tcPr>
          <w:p>
            <w:pPr>
              <w:widowControl/>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投入喷药机、绿篱机、割灌机、高枝剪、割草机各3台或以上，车辆2台或以上的，得6分；</w:t>
            </w:r>
          </w:p>
          <w:p>
            <w:pPr>
              <w:widowControl/>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投入喷药机、绿篱机、割灌机、高枝剪、割草机各1台或以上，车辆1台或以上的，得3分；</w:t>
            </w:r>
          </w:p>
          <w:p>
            <w:pPr>
              <w:widowControl/>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喷药机、绿篱机、割灌机、高枝剪、割草机、车辆，不齐全的；得1分。</w:t>
            </w:r>
          </w:p>
          <w:p>
            <w:pPr>
              <w:widowControl/>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以上所述需提供自有设备需发票或行驶证，租赁设备需提供租赁合同，没有管养设备或不能提供设备发票或行驶证或租赁合同，不得分。</w:t>
            </w:r>
          </w:p>
        </w:tc>
      </w:tr>
      <w:tr>
        <w:tblPrEx>
          <w:tblLayout w:type="fixed"/>
          <w:tblCellMar>
            <w:top w:w="0" w:type="dxa"/>
            <w:left w:w="108" w:type="dxa"/>
            <w:bottom w:w="0" w:type="dxa"/>
            <w:right w:w="108" w:type="dxa"/>
          </w:tblCellMar>
        </w:tblPrEx>
        <w:trPr>
          <w:trHeight w:val="737" w:hRule="atLeast"/>
          <w:jc w:val="center"/>
        </w:trPr>
        <w:tc>
          <w:tcPr>
            <w:tcW w:w="2551" w:type="dxa"/>
            <w:tcBorders>
              <w:top w:val="single" w:color="auto" w:sz="6" w:space="0"/>
              <w:left w:val="single" w:color="auto" w:sz="12" w:space="0"/>
              <w:bottom w:val="single" w:color="auto" w:sz="6" w:space="0"/>
              <w:right w:val="single" w:color="auto" w:sz="6" w:space="0"/>
            </w:tcBorders>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服务承诺</w:t>
            </w:r>
          </w:p>
        </w:tc>
        <w:tc>
          <w:tcPr>
            <w:tcW w:w="885" w:type="dxa"/>
            <w:tcBorders>
              <w:top w:val="single" w:color="auto" w:sz="6" w:space="0"/>
              <w:left w:val="single" w:color="auto" w:sz="12" w:space="0"/>
              <w:bottom w:val="single" w:color="auto" w:sz="6" w:space="0"/>
              <w:right w:val="single" w:color="auto" w:sz="6" w:space="0"/>
            </w:tcBorders>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3分</w:t>
            </w:r>
          </w:p>
        </w:tc>
        <w:tc>
          <w:tcPr>
            <w:tcW w:w="6465" w:type="dxa"/>
            <w:tcBorders>
              <w:top w:val="single" w:color="auto" w:sz="6" w:space="0"/>
              <w:left w:val="single" w:color="auto" w:sz="6" w:space="0"/>
              <w:bottom w:val="single" w:color="auto" w:sz="6" w:space="0"/>
              <w:right w:val="single" w:color="auto" w:sz="12" w:space="0"/>
            </w:tcBorders>
            <w:vAlign w:val="center"/>
          </w:tcPr>
          <w:p>
            <w:pPr>
              <w:spacing w:line="36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GB"/>
              </w:rPr>
              <w:t>根据投标人针对</w:t>
            </w:r>
            <w:r>
              <w:rPr>
                <w:rFonts w:hint="eastAsia" w:ascii="仿宋_GB2312" w:hAnsi="仿宋_GB2312" w:eastAsia="仿宋_GB2312" w:cs="仿宋_GB2312"/>
                <w:kern w:val="0"/>
                <w:sz w:val="24"/>
                <w:szCs w:val="24"/>
              </w:rPr>
              <w:t>本</w:t>
            </w:r>
            <w:r>
              <w:rPr>
                <w:rFonts w:hint="eastAsia" w:ascii="仿宋_GB2312" w:hAnsi="仿宋_GB2312" w:eastAsia="仿宋_GB2312" w:cs="仿宋_GB2312"/>
                <w:kern w:val="0"/>
                <w:sz w:val="24"/>
                <w:szCs w:val="24"/>
                <w:lang w:val="en-GB"/>
              </w:rPr>
              <w:t>项目提供</w:t>
            </w:r>
            <w:r>
              <w:rPr>
                <w:rFonts w:hint="eastAsia" w:ascii="仿宋_GB2312" w:hAnsi="仿宋_GB2312" w:eastAsia="仿宋_GB2312" w:cs="仿宋_GB2312"/>
                <w:kern w:val="0"/>
                <w:sz w:val="24"/>
                <w:szCs w:val="24"/>
              </w:rPr>
              <w:t>的</w:t>
            </w:r>
            <w:r>
              <w:rPr>
                <w:rFonts w:hint="eastAsia" w:ascii="仿宋_GB2312" w:hAnsi="仿宋_GB2312" w:eastAsia="仿宋_GB2312" w:cs="仿宋_GB2312"/>
                <w:kern w:val="0"/>
                <w:sz w:val="24"/>
                <w:szCs w:val="24"/>
                <w:lang w:val="en-GB"/>
              </w:rPr>
              <w:t>服务</w:t>
            </w:r>
            <w:r>
              <w:rPr>
                <w:rFonts w:hint="eastAsia" w:ascii="仿宋_GB2312" w:hAnsi="仿宋_GB2312" w:eastAsia="仿宋_GB2312" w:cs="仿宋_GB2312"/>
                <w:kern w:val="0"/>
                <w:sz w:val="24"/>
                <w:szCs w:val="24"/>
              </w:rPr>
              <w:t>承诺</w:t>
            </w:r>
            <w:r>
              <w:rPr>
                <w:rFonts w:hint="eastAsia" w:ascii="仿宋_GB2312" w:hAnsi="仿宋_GB2312" w:eastAsia="仿宋_GB2312" w:cs="仿宋_GB2312"/>
                <w:kern w:val="0"/>
                <w:sz w:val="24"/>
                <w:szCs w:val="24"/>
                <w:lang w:val="en-GB"/>
              </w:rPr>
              <w:t>及优惠条件等综合情况，对比所有投标人，优得</w:t>
            </w:r>
            <w:r>
              <w:rPr>
                <w:rFonts w:hint="eastAsia" w:ascii="仿宋_GB2312" w:hAnsi="仿宋_GB2312" w:eastAsia="仿宋_GB2312" w:cs="仿宋_GB2312"/>
                <w:kern w:val="0"/>
                <w:sz w:val="24"/>
                <w:szCs w:val="24"/>
              </w:rPr>
              <w:t>3</w:t>
            </w:r>
            <w:r>
              <w:rPr>
                <w:rFonts w:hint="eastAsia" w:ascii="仿宋_GB2312" w:hAnsi="仿宋_GB2312" w:eastAsia="仿宋_GB2312" w:cs="仿宋_GB2312"/>
                <w:kern w:val="0"/>
                <w:sz w:val="24"/>
                <w:szCs w:val="24"/>
                <w:lang w:val="en-GB"/>
              </w:rPr>
              <w:t>分，良得</w:t>
            </w:r>
            <w:r>
              <w:rPr>
                <w:rFonts w:hint="eastAsia" w:ascii="仿宋_GB2312" w:hAnsi="仿宋_GB2312" w:eastAsia="仿宋_GB2312" w:cs="仿宋_GB2312"/>
                <w:kern w:val="0"/>
                <w:sz w:val="24"/>
                <w:szCs w:val="24"/>
              </w:rPr>
              <w:t>2</w:t>
            </w:r>
            <w:r>
              <w:rPr>
                <w:rFonts w:hint="eastAsia" w:ascii="仿宋_GB2312" w:hAnsi="仿宋_GB2312" w:eastAsia="仿宋_GB2312" w:cs="仿宋_GB2312"/>
                <w:kern w:val="0"/>
                <w:sz w:val="24"/>
                <w:szCs w:val="24"/>
                <w:lang w:val="en-GB"/>
              </w:rPr>
              <w:t>分，一般得</w:t>
            </w:r>
            <w:r>
              <w:rPr>
                <w:rFonts w:hint="eastAsia" w:ascii="仿宋_GB2312" w:hAnsi="仿宋_GB2312" w:eastAsia="仿宋_GB2312" w:cs="仿宋_GB2312"/>
                <w:kern w:val="0"/>
                <w:sz w:val="24"/>
                <w:szCs w:val="24"/>
              </w:rPr>
              <w:t>1</w:t>
            </w:r>
            <w:r>
              <w:rPr>
                <w:rFonts w:hint="eastAsia" w:ascii="仿宋_GB2312" w:hAnsi="仿宋_GB2312" w:eastAsia="仿宋_GB2312" w:cs="仿宋_GB2312"/>
                <w:kern w:val="0"/>
                <w:sz w:val="24"/>
                <w:szCs w:val="24"/>
                <w:lang w:val="en-GB"/>
              </w:rPr>
              <w:t>分。</w:t>
            </w:r>
          </w:p>
        </w:tc>
      </w:tr>
      <w:tr>
        <w:tblPrEx>
          <w:tblLayout w:type="fixed"/>
          <w:tblCellMar>
            <w:top w:w="0" w:type="dxa"/>
            <w:left w:w="108" w:type="dxa"/>
            <w:bottom w:w="0" w:type="dxa"/>
            <w:right w:w="108" w:type="dxa"/>
          </w:tblCellMar>
        </w:tblPrEx>
        <w:trPr>
          <w:trHeight w:val="737" w:hRule="atLeast"/>
          <w:jc w:val="center"/>
        </w:trPr>
        <w:tc>
          <w:tcPr>
            <w:tcW w:w="2551" w:type="dxa"/>
            <w:vMerge w:val="restart"/>
            <w:tcBorders>
              <w:top w:val="single" w:color="auto" w:sz="6" w:space="0"/>
              <w:left w:val="single" w:color="auto" w:sz="12" w:space="0"/>
              <w:right w:val="single" w:color="auto" w:sz="6"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苗圃规模情况</w:t>
            </w:r>
          </w:p>
        </w:tc>
        <w:tc>
          <w:tcPr>
            <w:tcW w:w="885" w:type="dxa"/>
            <w:vMerge w:val="restart"/>
            <w:tcBorders>
              <w:top w:val="single" w:color="auto" w:sz="6" w:space="0"/>
              <w:left w:val="single" w:color="auto" w:sz="12" w:space="0"/>
              <w:bottom w:val="single" w:color="auto" w:sz="6" w:space="0"/>
              <w:right w:val="single" w:color="auto" w:sz="6"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6分</w:t>
            </w:r>
          </w:p>
        </w:tc>
        <w:tc>
          <w:tcPr>
            <w:tcW w:w="6465" w:type="dxa"/>
            <w:tcBorders>
              <w:top w:val="single" w:color="auto" w:sz="6" w:space="0"/>
              <w:left w:val="single" w:color="auto" w:sz="6" w:space="0"/>
              <w:bottom w:val="single" w:color="auto" w:sz="6" w:space="0"/>
              <w:right w:val="single" w:color="auto" w:sz="12" w:space="0"/>
            </w:tcBorders>
            <w:vAlign w:val="center"/>
          </w:tcPr>
          <w:p>
            <w:pPr>
              <w:widowControl/>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累计200亩以上的；3分</w:t>
            </w:r>
          </w:p>
          <w:p>
            <w:pPr>
              <w:widowControl/>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累计100亩~200亩；2分</w:t>
            </w:r>
          </w:p>
          <w:p>
            <w:pPr>
              <w:widowControl/>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累计100亩以下；1分</w:t>
            </w:r>
          </w:p>
          <w:p>
            <w:pPr>
              <w:widowControl/>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没有或无提供证明的；0分</w:t>
            </w:r>
          </w:p>
          <w:p>
            <w:pPr>
              <w:widowControl/>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（自有苗圃需附房权证，租赁苗圃需提供有效期为1年或以上的的租赁合同）</w:t>
            </w:r>
          </w:p>
        </w:tc>
      </w:tr>
      <w:tr>
        <w:tblPrEx>
          <w:tblLayout w:type="fixed"/>
          <w:tblCellMar>
            <w:top w:w="0" w:type="dxa"/>
            <w:left w:w="108" w:type="dxa"/>
            <w:bottom w:w="0" w:type="dxa"/>
            <w:right w:w="108" w:type="dxa"/>
          </w:tblCellMar>
        </w:tblPrEx>
        <w:trPr>
          <w:trHeight w:val="465" w:hRule="atLeast"/>
          <w:jc w:val="center"/>
        </w:trPr>
        <w:tc>
          <w:tcPr>
            <w:tcW w:w="2551" w:type="dxa"/>
            <w:vMerge w:val="continue"/>
            <w:tcBorders>
              <w:left w:val="single" w:color="auto" w:sz="12" w:space="0"/>
              <w:bottom w:val="single" w:color="auto" w:sz="6" w:space="0"/>
              <w:right w:val="single" w:color="auto" w:sz="6" w:space="0"/>
            </w:tcBorders>
            <w:vAlign w:val="center"/>
          </w:tcPr>
          <w:p>
            <w:pPr>
              <w:widowControl/>
              <w:rPr>
                <w:rFonts w:hint="eastAsia" w:ascii="仿宋_GB2312" w:hAnsi="仿宋_GB2312" w:eastAsia="仿宋_GB2312" w:cs="仿宋_GB2312"/>
                <w:sz w:val="24"/>
                <w:szCs w:val="24"/>
              </w:rPr>
            </w:pPr>
          </w:p>
        </w:tc>
        <w:tc>
          <w:tcPr>
            <w:tcW w:w="885" w:type="dxa"/>
            <w:vMerge w:val="continue"/>
            <w:tcBorders>
              <w:top w:val="single" w:color="auto" w:sz="6" w:space="0"/>
              <w:left w:val="single" w:color="auto" w:sz="12" w:space="0"/>
              <w:bottom w:val="single" w:color="auto" w:sz="6" w:space="0"/>
              <w:right w:val="single" w:color="auto" w:sz="6" w:space="0"/>
            </w:tcBorders>
            <w:vAlign w:val="center"/>
          </w:tcPr>
          <w:p>
            <w:pPr>
              <w:widowControl/>
              <w:jc w:val="center"/>
              <w:rPr>
                <w:rFonts w:hint="eastAsia" w:ascii="仿宋_GB2312" w:hAnsi="仿宋_GB2312" w:eastAsia="仿宋_GB2312" w:cs="仿宋_GB2312"/>
                <w:sz w:val="24"/>
                <w:szCs w:val="24"/>
              </w:rPr>
            </w:pPr>
          </w:p>
        </w:tc>
        <w:tc>
          <w:tcPr>
            <w:tcW w:w="6465" w:type="dxa"/>
            <w:tcBorders>
              <w:top w:val="single" w:color="auto" w:sz="6" w:space="0"/>
              <w:left w:val="single" w:color="auto" w:sz="6" w:space="0"/>
              <w:bottom w:val="single" w:color="auto" w:sz="6" w:space="0"/>
              <w:right w:val="single" w:color="auto" w:sz="12" w:space="0"/>
            </w:tcBorders>
            <w:vAlign w:val="center"/>
          </w:tcPr>
          <w:p>
            <w:pPr>
              <w:widowControl/>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广州市内：3分     广东省内：2分     广东省外：1分</w:t>
            </w:r>
          </w:p>
        </w:tc>
      </w:tr>
    </w:tbl>
    <w:p>
      <w:pPr>
        <w:rPr>
          <w:rFonts w:hint="eastAsia" w:ascii="仿宋_GB2312" w:hAnsi="仿宋_GB2312" w:eastAsia="仿宋_GB2312" w:cs="仿宋_GB2312"/>
          <w:b/>
          <w:bCs/>
          <w:color w:val="000000"/>
          <w:sz w:val="24"/>
          <w:szCs w:val="24"/>
        </w:rPr>
      </w:pPr>
    </w:p>
    <w:p>
      <w:pPr>
        <w:jc w:val="center"/>
        <w:rPr>
          <w:rFonts w:hint="eastAsia" w:ascii="方正小标宋简体" w:hAnsi="方正小标宋简体" w:eastAsia="方正小标宋简体" w:cs="方正小标宋简体"/>
          <w:b w:val="0"/>
          <w:bCs w:val="0"/>
          <w:color w:val="000000"/>
          <w:sz w:val="36"/>
          <w:szCs w:val="36"/>
        </w:rPr>
      </w:pPr>
      <w:r>
        <w:rPr>
          <w:rFonts w:hint="eastAsia" w:ascii="方正小标宋简体" w:hAnsi="方正小标宋简体" w:eastAsia="方正小标宋简体" w:cs="方正小标宋简体"/>
          <w:b w:val="0"/>
          <w:bCs w:val="0"/>
          <w:color w:val="000000"/>
          <w:sz w:val="36"/>
          <w:szCs w:val="36"/>
        </w:rPr>
        <w:t>价格评分表</w:t>
      </w:r>
      <w:bookmarkStart w:id="0" w:name="_GoBack"/>
      <w:bookmarkEnd w:id="0"/>
      <w:r>
        <w:rPr>
          <w:rFonts w:hint="eastAsia" w:ascii="方正小标宋简体" w:hAnsi="方正小标宋简体" w:eastAsia="方正小标宋简体" w:cs="方正小标宋简体"/>
          <w:b w:val="0"/>
          <w:bCs w:val="0"/>
          <w:color w:val="000000"/>
          <w:sz w:val="36"/>
          <w:szCs w:val="36"/>
        </w:rPr>
        <w:t>（30分）</w:t>
      </w:r>
    </w:p>
    <w:tbl>
      <w:tblPr>
        <w:tblStyle w:val="3"/>
        <w:tblW w:w="9901" w:type="dxa"/>
        <w:jc w:val="center"/>
        <w:tblInd w:w="1438" w:type="dxa"/>
        <w:tblLayout w:type="fixed"/>
        <w:tblCellMar>
          <w:top w:w="0" w:type="dxa"/>
          <w:left w:w="108" w:type="dxa"/>
          <w:bottom w:w="0" w:type="dxa"/>
          <w:right w:w="108" w:type="dxa"/>
        </w:tblCellMar>
      </w:tblPr>
      <w:tblGrid>
        <w:gridCol w:w="2551"/>
        <w:gridCol w:w="1134"/>
        <w:gridCol w:w="6216"/>
      </w:tblGrid>
      <w:tr>
        <w:tblPrEx>
          <w:tblLayout w:type="fixed"/>
          <w:tblCellMar>
            <w:top w:w="0" w:type="dxa"/>
            <w:left w:w="108" w:type="dxa"/>
            <w:bottom w:w="0" w:type="dxa"/>
            <w:right w:w="108" w:type="dxa"/>
          </w:tblCellMar>
        </w:tblPrEx>
        <w:trPr>
          <w:trHeight w:val="439" w:hRule="atLeast"/>
          <w:jc w:val="center"/>
        </w:trPr>
        <w:tc>
          <w:tcPr>
            <w:tcW w:w="2551" w:type="dxa"/>
            <w:tcBorders>
              <w:top w:val="single" w:color="auto" w:sz="12" w:space="0"/>
              <w:left w:val="single" w:color="auto" w:sz="12" w:space="0"/>
              <w:bottom w:val="single" w:color="auto" w:sz="6" w:space="0"/>
              <w:right w:val="single" w:color="auto" w:sz="6"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评审内容</w:t>
            </w:r>
          </w:p>
        </w:tc>
        <w:tc>
          <w:tcPr>
            <w:tcW w:w="1134" w:type="dxa"/>
            <w:tcBorders>
              <w:top w:val="single" w:color="auto" w:sz="12" w:space="0"/>
              <w:left w:val="single" w:color="auto" w:sz="12" w:space="0"/>
              <w:bottom w:val="single" w:color="auto" w:sz="6" w:space="0"/>
              <w:right w:val="single" w:color="auto" w:sz="6"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分值</w:t>
            </w:r>
          </w:p>
        </w:tc>
        <w:tc>
          <w:tcPr>
            <w:tcW w:w="6216" w:type="dxa"/>
            <w:tcBorders>
              <w:top w:val="single" w:color="auto" w:sz="12" w:space="0"/>
              <w:left w:val="single" w:color="auto" w:sz="6" w:space="0"/>
              <w:bottom w:val="single" w:color="auto" w:sz="6" w:space="0"/>
              <w:right w:val="single" w:color="auto" w:sz="12" w:space="0"/>
            </w:tcBorders>
            <w:vAlign w:val="center"/>
          </w:tcPr>
          <w:p>
            <w:pPr>
              <w:jc w:val="center"/>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评分标准</w:t>
            </w:r>
          </w:p>
        </w:tc>
      </w:tr>
      <w:tr>
        <w:tblPrEx>
          <w:tblLayout w:type="fixed"/>
          <w:tblCellMar>
            <w:top w:w="0" w:type="dxa"/>
            <w:left w:w="108" w:type="dxa"/>
            <w:bottom w:w="0" w:type="dxa"/>
            <w:right w:w="108" w:type="dxa"/>
          </w:tblCellMar>
        </w:tblPrEx>
        <w:trPr>
          <w:trHeight w:val="439" w:hRule="atLeast"/>
          <w:jc w:val="center"/>
        </w:trPr>
        <w:tc>
          <w:tcPr>
            <w:tcW w:w="2551" w:type="dxa"/>
            <w:tcBorders>
              <w:top w:val="single" w:color="auto" w:sz="12" w:space="0"/>
              <w:left w:val="single" w:color="auto" w:sz="12" w:space="0"/>
              <w:bottom w:val="single" w:color="auto" w:sz="6" w:space="0"/>
              <w:right w:val="single" w:color="auto" w:sz="6"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价格</w:t>
            </w:r>
          </w:p>
        </w:tc>
        <w:tc>
          <w:tcPr>
            <w:tcW w:w="1134" w:type="dxa"/>
            <w:tcBorders>
              <w:top w:val="single" w:color="auto" w:sz="12" w:space="0"/>
              <w:left w:val="single" w:color="auto" w:sz="12" w:space="0"/>
              <w:bottom w:val="single" w:color="auto" w:sz="6" w:space="0"/>
              <w:right w:val="single" w:color="auto" w:sz="6"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30分</w:t>
            </w:r>
          </w:p>
        </w:tc>
        <w:tc>
          <w:tcPr>
            <w:tcW w:w="6216" w:type="dxa"/>
            <w:tcBorders>
              <w:top w:val="single" w:color="auto" w:sz="12" w:space="0"/>
              <w:left w:val="single" w:color="auto" w:sz="6" w:space="0"/>
              <w:bottom w:val="single" w:color="auto" w:sz="6" w:space="0"/>
              <w:right w:val="single" w:color="auto" w:sz="12" w:space="0"/>
            </w:tcBorders>
            <w:vAlign w:val="center"/>
          </w:tcPr>
          <w:p>
            <w:pPr>
              <w:spacing w:line="36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价格评审满分占30分，为客观计算得分。满足招标文件要求且最低的有效报价为评标基准报价，其价格为满分30分。其他投标人的价格分统一按照下列公式计算：</w:t>
            </w:r>
          </w:p>
          <w:p>
            <w:pPr>
              <w:spacing w:line="36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投标报价得分=（评标基准价/投标报价）×价格标准分值</w:t>
            </w:r>
          </w:p>
        </w:tc>
      </w:tr>
    </w:tbl>
    <w:p>
      <w:pPr>
        <w:rPr>
          <w:rFonts w:hint="eastAsia" w:ascii="仿宋_GB2312" w:hAnsi="仿宋_GB2312" w:eastAsia="仿宋_GB2312" w:cs="仿宋_GB2312"/>
          <w:sz w:val="28"/>
          <w:szCs w:val="28"/>
        </w:rPr>
      </w:pPr>
      <w:r>
        <w:rPr>
          <w:rFonts w:hint="eastAsia" w:ascii="仿宋_GB2312" w:hAnsi="仿宋_GB2312" w:eastAsia="仿宋_GB2312" w:cs="仿宋_GB2312"/>
          <w:b/>
          <w:bCs/>
          <w:color w:val="000000"/>
          <w:szCs w:val="21"/>
        </w:rPr>
        <w:t>备注：评分小数点保留至0.1。</w:t>
      </w:r>
    </w:p>
    <w:p>
      <w:pPr>
        <w:rPr>
          <w:rFonts w:hint="eastAsia" w:ascii="仿宋_GB2312" w:hAnsi="仿宋_GB2312" w:eastAsia="仿宋_GB2312" w:cs="仿宋_GB2312"/>
          <w:b/>
          <w:bCs/>
          <w:color w:val="000000"/>
          <w:sz w:val="28"/>
          <w:szCs w:val="28"/>
        </w:rPr>
      </w:pPr>
    </w:p>
    <w:p>
      <w:pPr>
        <w:widowControl/>
        <w:jc w:val="left"/>
        <w:rPr>
          <w:rFonts w:ascii="宋体"/>
          <w:sz w:val="28"/>
          <w:szCs w:val="28"/>
        </w:rPr>
      </w:pPr>
    </w:p>
    <w:p>
      <w:r>
        <w:rPr>
          <w:rFonts w:ascii="宋体"/>
          <w:sz w:val="28"/>
          <w:szCs w:val="28"/>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ED3AB4"/>
    <w:rsid w:val="49ED3A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2017-11-09T01:01:00Z</dcterms:created>
  <dc:creator>杨婷婷</dc:creator>
  <cp:lastModifiedBy>杨婷婷</cp:lastModifiedBy>
  <dcterms:modified xsi:type="dcterms:W3CDTF">2017-11-09T01:03:49Z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